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5048" w14:textId="16E06804" w:rsidR="00A244F9" w:rsidRPr="001877A9" w:rsidRDefault="66B78CDF" w:rsidP="00C972CF">
      <w:pPr>
        <w:pStyle w:val="a3"/>
        <w:jc w:val="both"/>
        <w:rPr>
          <w:rFonts w:ascii="Arial" w:hAnsi="Arial" w:cs="Arial"/>
          <w:b/>
          <w:bCs/>
          <w:sz w:val="28"/>
          <w:szCs w:val="28"/>
        </w:rPr>
      </w:pPr>
      <w:r w:rsidRPr="001877A9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1877A9">
        <w:rPr>
          <w:rFonts w:ascii="Arial" w:hAnsi="Arial" w:cs="Arial"/>
          <w:b/>
          <w:bCs/>
          <w:sz w:val="28"/>
        </w:rPr>
        <w:t>10</w:t>
      </w:r>
      <w:r w:rsidR="00852032">
        <w:rPr>
          <w:rFonts w:ascii="Arial" w:hAnsi="Arial" w:cs="Arial"/>
          <w:b/>
          <w:bCs/>
          <w:sz w:val="28"/>
        </w:rPr>
        <w:t>8</w:t>
      </w:r>
      <w:r w:rsidR="00192BFC">
        <w:rPr>
          <w:rFonts w:ascii="Arial" w:hAnsi="Arial" w:cs="Arial"/>
          <w:b/>
          <w:bCs/>
          <w:sz w:val="28"/>
          <w:szCs w:val="28"/>
        </w:rPr>
        <w:t>-</w:t>
      </w:r>
      <w:r w:rsidRPr="001877A9">
        <w:rPr>
          <w:rFonts w:ascii="Arial" w:hAnsi="Arial" w:cs="Arial"/>
          <w:b/>
          <w:bCs/>
          <w:sz w:val="28"/>
          <w:szCs w:val="28"/>
        </w:rPr>
        <w:t xml:space="preserve">e                         </w:t>
      </w:r>
      <w:r w:rsidR="00192BFC">
        <w:rPr>
          <w:rFonts w:ascii="Arial" w:hAnsi="Arial" w:cs="Arial"/>
          <w:b/>
          <w:bCs/>
          <w:sz w:val="28"/>
          <w:szCs w:val="28"/>
        </w:rPr>
        <w:t xml:space="preserve">      </w:t>
      </w:r>
      <w:r w:rsidR="6AAA9485" w:rsidRPr="001877A9">
        <w:rPr>
          <w:rFonts w:ascii="Arial" w:hAnsi="Arial" w:cs="Arial"/>
          <w:b/>
          <w:bCs/>
          <w:sz w:val="28"/>
          <w:szCs w:val="28"/>
        </w:rPr>
        <w:t xml:space="preserve"> </w:t>
      </w:r>
      <w:r w:rsidR="00345E13" w:rsidRPr="00345E13">
        <w:rPr>
          <w:rFonts w:ascii="Arial" w:hAnsi="Arial" w:cs="Arial"/>
          <w:b/>
          <w:bCs/>
          <w:sz w:val="28"/>
          <w:szCs w:val="28"/>
        </w:rPr>
        <w:t>R1-</w:t>
      </w:r>
      <w:r w:rsidR="00555485" w:rsidRPr="00555485">
        <w:rPr>
          <w:rFonts w:ascii="Arial" w:hAnsi="Arial" w:cs="Arial"/>
          <w:b/>
          <w:bCs/>
          <w:sz w:val="28"/>
          <w:szCs w:val="28"/>
        </w:rPr>
        <w:t>2201593</w:t>
      </w:r>
    </w:p>
    <w:p w14:paraId="0363A28C" w14:textId="5AA5C619" w:rsidR="0007190C" w:rsidRPr="001877A9" w:rsidRDefault="00852032" w:rsidP="00C972CF">
      <w:pPr>
        <w:pStyle w:val="a3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852032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February 21st – March 3rd, 2022</w:t>
      </w:r>
    </w:p>
    <w:p w14:paraId="498A86DB" w14:textId="77777777" w:rsidR="005C688B" w:rsidRPr="001877A9" w:rsidRDefault="005C688B" w:rsidP="00C972CF">
      <w:pPr>
        <w:tabs>
          <w:tab w:val="right" w:pos="9360"/>
        </w:tabs>
        <w:spacing w:after="0"/>
        <w:jc w:val="both"/>
        <w:rPr>
          <w:rFonts w:ascii="Arial" w:eastAsia="MS Mincho" w:hAnsi="Arial" w:cs="Arial"/>
          <w:b/>
          <w:sz w:val="28"/>
        </w:rPr>
      </w:pPr>
      <w:bookmarkStart w:id="0" w:name="OLE_LINK34"/>
      <w:bookmarkStart w:id="1" w:name="OLE_LINK33"/>
    </w:p>
    <w:p w14:paraId="09DBB3EE" w14:textId="77777777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Source:               TCL Communication</w:t>
      </w:r>
    </w:p>
    <w:p w14:paraId="46384A7B" w14:textId="6DE926D6" w:rsidR="00500474" w:rsidRPr="001A5EC2" w:rsidRDefault="005C688B" w:rsidP="00C972CF">
      <w:pPr>
        <w:pStyle w:val="a7"/>
        <w:tabs>
          <w:tab w:val="clear" w:pos="4536"/>
        </w:tabs>
        <w:ind w:left="1920" w:hangingChars="800" w:hanging="1920"/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 xml:space="preserve">Title:          </w:t>
      </w:r>
      <w:r w:rsidR="00285260">
        <w:rPr>
          <w:rFonts w:cs="Arial"/>
          <w:sz w:val="24"/>
          <w:szCs w:val="22"/>
        </w:rPr>
        <w:tab/>
      </w:r>
      <w:r w:rsidR="0072395D">
        <w:rPr>
          <w:rFonts w:cs="Arial"/>
          <w:sz w:val="24"/>
          <w:szCs w:val="22"/>
        </w:rPr>
        <w:t>Remaining I</w:t>
      </w:r>
      <w:r w:rsidR="002E78B4">
        <w:rPr>
          <w:rFonts w:cs="Arial"/>
          <w:sz w:val="24"/>
          <w:szCs w:val="22"/>
        </w:rPr>
        <w:t xml:space="preserve">ssues on </w:t>
      </w:r>
      <w:r w:rsidR="002E78B4" w:rsidRPr="002E78B4">
        <w:rPr>
          <w:rFonts w:cs="Arial"/>
          <w:sz w:val="24"/>
          <w:szCs w:val="22"/>
        </w:rPr>
        <w:t>PDCCH Monitoring Enhancements</w:t>
      </w:r>
      <w:r w:rsidR="002E78B4">
        <w:rPr>
          <w:rFonts w:cs="Arial"/>
          <w:sz w:val="24"/>
          <w:szCs w:val="22"/>
        </w:rPr>
        <w:t xml:space="preserve"> in FR2-2</w:t>
      </w:r>
    </w:p>
    <w:p w14:paraId="28CF4A7F" w14:textId="740DA390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Agenda item:      8.</w:t>
      </w:r>
      <w:r w:rsidR="00652426">
        <w:rPr>
          <w:rFonts w:cs="Arial"/>
          <w:sz w:val="24"/>
          <w:szCs w:val="22"/>
        </w:rPr>
        <w:t>2</w:t>
      </w:r>
      <w:r w:rsidRPr="001877A9">
        <w:rPr>
          <w:rFonts w:cs="Arial"/>
          <w:sz w:val="24"/>
          <w:szCs w:val="22"/>
        </w:rPr>
        <w:t>.</w:t>
      </w:r>
      <w:r w:rsidR="00F5743F">
        <w:rPr>
          <w:rFonts w:cs="Arial"/>
          <w:sz w:val="24"/>
          <w:szCs w:val="22"/>
        </w:rPr>
        <w:t>2</w:t>
      </w:r>
    </w:p>
    <w:p w14:paraId="701BBBAD" w14:textId="3B912727" w:rsidR="00500474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Document for:    Discussion and Decision</w:t>
      </w:r>
      <w:bookmarkEnd w:id="0"/>
      <w:bookmarkEnd w:id="1"/>
    </w:p>
    <w:p w14:paraId="72FBC724" w14:textId="77777777" w:rsidR="00500474" w:rsidRPr="001877A9" w:rsidRDefault="00500474" w:rsidP="00C972CF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  <w:sz w:val="24"/>
        </w:rPr>
      </w:pPr>
    </w:p>
    <w:p w14:paraId="4013B47A" w14:textId="77777777" w:rsidR="00500474" w:rsidRPr="001877A9" w:rsidRDefault="00500474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宋体" w:hAnsi="Arial" w:cs="Arial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59A0B3FE" w14:textId="60C3DC03" w:rsidR="009B6C15" w:rsidRDefault="002F1672" w:rsidP="0053569C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WID for e</w:t>
      </w:r>
      <w:r w:rsidRPr="002F1672">
        <w:rPr>
          <w:rFonts w:ascii="Times New Roman" w:hAnsi="Times New Roman"/>
        </w:rPr>
        <w:t>xtending current NR operation to 71 GHz</w:t>
      </w:r>
      <w:r w:rsid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fldChar w:fldCharType="begin"/>
      </w:r>
      <w:r w:rsidR="0053569C">
        <w:rPr>
          <w:rFonts w:ascii="Times New Roman" w:hAnsi="Times New Roman"/>
        </w:rPr>
        <w:instrText xml:space="preserve"> REF _Ref83734757 \r \h </w:instrText>
      </w:r>
      <w:r w:rsidR="0053569C">
        <w:rPr>
          <w:rFonts w:ascii="Times New Roman" w:hAnsi="Times New Roman"/>
        </w:rPr>
      </w:r>
      <w:r w:rsidR="0053569C">
        <w:rPr>
          <w:rFonts w:ascii="Times New Roman" w:hAnsi="Times New Roman"/>
        </w:rPr>
        <w:fldChar w:fldCharType="separate"/>
      </w:r>
      <w:r w:rsidR="00300A9A">
        <w:rPr>
          <w:rFonts w:ascii="Times New Roman" w:hAnsi="Times New Roman"/>
        </w:rPr>
        <w:t>[1]</w:t>
      </w:r>
      <w:r w:rsidR="005356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</w:t>
      </w:r>
      <w:r w:rsidR="005A488D">
        <w:rPr>
          <w:rFonts w:ascii="Times New Roman" w:hAnsi="Times New Roman"/>
        </w:rPr>
        <w:t xml:space="preserve">revised </w:t>
      </w:r>
      <w:r>
        <w:rPr>
          <w:rFonts w:ascii="Times New Roman" w:hAnsi="Times New Roman"/>
        </w:rPr>
        <w:t>in RAN#93e</w:t>
      </w:r>
      <w:r w:rsidR="00F179D0">
        <w:rPr>
          <w:rFonts w:ascii="Times New Roman" w:hAnsi="Times New Roman"/>
        </w:rPr>
        <w:t>. Accompanying other items, the PDCCH monitoring should be enhanced for NR operation in FR2-2. In the RAN1#107bis-e, the following conclusions and agreements were achieved</w:t>
      </w:r>
      <w:r w:rsidR="00851CE3">
        <w:rPr>
          <w:rFonts w:ascii="Times New Roman" w:hAnsi="Times New Roman"/>
        </w:rPr>
        <w:t xml:space="preserve"> </w:t>
      </w:r>
      <w:r w:rsidR="00DA4668">
        <w:rPr>
          <w:rFonts w:ascii="Times New Roman" w:hAnsi="Times New Roman"/>
        </w:rPr>
        <w:fldChar w:fldCharType="begin"/>
      </w:r>
      <w:r w:rsidR="00DA4668">
        <w:rPr>
          <w:rFonts w:ascii="Times New Roman" w:hAnsi="Times New Roman"/>
        </w:rPr>
        <w:instrText xml:space="preserve"> REF _Ref95750831 \r \h </w:instrText>
      </w:r>
      <w:r w:rsidR="00DA4668">
        <w:rPr>
          <w:rFonts w:ascii="Times New Roman" w:hAnsi="Times New Roman"/>
        </w:rPr>
      </w:r>
      <w:r w:rsidR="00DA4668">
        <w:rPr>
          <w:rFonts w:ascii="Times New Roman" w:hAnsi="Times New Roman"/>
        </w:rPr>
        <w:fldChar w:fldCharType="separate"/>
      </w:r>
      <w:r w:rsidR="00DA4668">
        <w:rPr>
          <w:rFonts w:ascii="Times New Roman" w:hAnsi="Times New Roman"/>
        </w:rPr>
        <w:t>[2]</w:t>
      </w:r>
      <w:r w:rsidR="00DA4668">
        <w:rPr>
          <w:rFonts w:ascii="Times New Roman" w:hAnsi="Times New Roman"/>
        </w:rPr>
        <w:fldChar w:fldCharType="end"/>
      </w:r>
      <w:r w:rsidR="00F179D0">
        <w:rPr>
          <w:rFonts w:ascii="Times New Roman" w:hAnsi="Times New Roman"/>
        </w:rPr>
        <w:t>.</w:t>
      </w:r>
    </w:p>
    <w:p w14:paraId="0F48B041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</w:pPr>
      <w:r w:rsidRPr="00F179D0"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  <w:t>Conclusion</w:t>
      </w:r>
    </w:p>
    <w:p w14:paraId="729E5A7E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iCs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iCs/>
          <w:sz w:val="20"/>
          <w:szCs w:val="24"/>
          <w:lang w:eastAsia="x-none"/>
        </w:rPr>
        <w:t xml:space="preserve">Single-slot PDCCH monitoring for 480 kHz and 960 kHz is not supported. </w:t>
      </w:r>
    </w:p>
    <w:p w14:paraId="46DE46F2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58549EC9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</w:pPr>
      <w:r w:rsidRPr="00F179D0"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  <w:t>Conclusion</w:t>
      </w:r>
    </w:p>
    <w:p w14:paraId="415C5BF0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A duration of more than 3 OFDM symbols for PDCCH with 480/960 kHz SCS is not supported in Rel-17.</w:t>
      </w:r>
    </w:p>
    <w:p w14:paraId="0DE774EB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037D2554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b/>
          <w:sz w:val="20"/>
          <w:szCs w:val="24"/>
          <w:highlight w:val="green"/>
          <w:lang w:val="en-GB"/>
        </w:rPr>
        <w:t>Agreement</w:t>
      </w:r>
    </w:p>
    <w:p w14:paraId="730DC5B4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For search space set configuration of multi-slot PDCCH monitoring:</w:t>
      </w:r>
    </w:p>
    <w:p w14:paraId="72668173" w14:textId="77777777" w:rsidR="00F179D0" w:rsidRPr="00F179D0" w:rsidRDefault="00F179D0" w:rsidP="00F179D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 w:hint="eastAsia"/>
          <w:i/>
          <w:iCs/>
          <w:sz w:val="20"/>
          <w:szCs w:val="24"/>
          <w:lang w:val="en-GB" w:eastAsia="zh-CN"/>
        </w:rPr>
        <w:t>monitoringSlotPeriodicityAndOffset</w:t>
      </w:r>
      <w:r w:rsidRPr="00F179D0">
        <w:rPr>
          <w:rFonts w:ascii="Times" w:eastAsia="Batang" w:hAnsi="Times" w:cs="Times New Roman"/>
          <w:sz w:val="20"/>
          <w:szCs w:val="24"/>
          <w:lang w:val="en-GB" w:eastAsia="zh-CN"/>
        </w:rPr>
        <w:t xml:space="preserve"> and</w:t>
      </w:r>
      <w:r w:rsidRPr="00F179D0">
        <w:rPr>
          <w:rFonts w:ascii="Times" w:eastAsia="Batang" w:hAnsi="Times" w:cs="Times New Roman" w:hint="eastAsia"/>
          <w:i/>
          <w:iCs/>
          <w:sz w:val="20"/>
          <w:szCs w:val="20"/>
          <w:lang w:val="en-GB" w:eastAsia="zh-CN"/>
        </w:rPr>
        <w:t xml:space="preserve"> </w:t>
      </w:r>
      <w:r w:rsidRPr="00F179D0">
        <w:rPr>
          <w:rFonts w:ascii="Times" w:eastAsia="Batang" w:hAnsi="Times" w:cs="Times New Roman" w:hint="eastAsia"/>
          <w:i/>
          <w:iCs/>
          <w:sz w:val="20"/>
          <w:szCs w:val="24"/>
          <w:lang w:val="en-GB" w:eastAsia="zh-CN"/>
        </w:rPr>
        <w:t>duration</w:t>
      </w:r>
      <w:r w:rsidRPr="00F179D0">
        <w:rPr>
          <w:rFonts w:ascii="Times" w:eastAsia="Batang" w:hAnsi="Times" w:cs="Times New Roman" w:hint="eastAsia"/>
          <w:i/>
          <w:iCs/>
          <w:sz w:val="20"/>
          <w:szCs w:val="20"/>
          <w:lang w:val="en-GB" w:eastAsia="zh-CN"/>
        </w:rPr>
        <w:t xml:space="preserve"> </w:t>
      </w:r>
      <w:r w:rsidRPr="00F179D0">
        <w:rPr>
          <w:rFonts w:ascii="Times" w:eastAsia="Batang" w:hAnsi="Times" w:cs="Times New Roman"/>
          <w:sz w:val="20"/>
          <w:szCs w:val="24"/>
          <w:lang w:val="en-GB"/>
        </w:rPr>
        <w:t>are appended with "-r17", and</w:t>
      </w:r>
    </w:p>
    <w:p w14:paraId="61810ABE" w14:textId="77777777" w:rsidR="00F179D0" w:rsidRPr="00F179D0" w:rsidRDefault="00F179D0" w:rsidP="00F179D0">
      <w:pPr>
        <w:numPr>
          <w:ilvl w:val="1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i/>
          <w:iCs/>
          <w:sz w:val="20"/>
          <w:szCs w:val="24"/>
          <w:lang w:val="en-GB" w:eastAsia="zh-CN"/>
        </w:rPr>
        <w:t xml:space="preserve">For </w:t>
      </w:r>
      <w:r w:rsidRPr="00F179D0">
        <w:rPr>
          <w:rFonts w:ascii="Times" w:eastAsia="Batang" w:hAnsi="Times" w:cs="Times New Roman"/>
          <w:i/>
          <w:iCs/>
          <w:sz w:val="20"/>
          <w:szCs w:val="24"/>
          <w:lang w:val="en-GB"/>
        </w:rPr>
        <w:t>monitoringPeriodicityAndOffset-r17</w:t>
      </w:r>
    </w:p>
    <w:p w14:paraId="2E85FF81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The values represent slots</w:t>
      </w:r>
    </w:p>
    <w:p w14:paraId="65A7C197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 xml:space="preserve">Add periodicity values {32,64,128,5120,10240,20480} to the existing values in </w:t>
      </w:r>
      <w:r w:rsidRPr="00F179D0">
        <w:rPr>
          <w:rFonts w:ascii="Times" w:eastAsia="Batang" w:hAnsi="Times" w:cs="Times New Roman" w:hint="eastAsia"/>
          <w:i/>
          <w:iCs/>
          <w:sz w:val="20"/>
          <w:szCs w:val="24"/>
          <w:lang w:val="en-GB" w:eastAsia="zh-CN"/>
        </w:rPr>
        <w:t>monitoringSlotPeriodicityAndOffset</w:t>
      </w:r>
    </w:p>
    <w:p w14:paraId="6FBAB3DD" w14:textId="77777777" w:rsidR="00F179D0" w:rsidRPr="00F179D0" w:rsidRDefault="00F179D0" w:rsidP="00F179D0">
      <w:pPr>
        <w:numPr>
          <w:ilvl w:val="3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Note: Total list of supported periodicity values: {1,2,4,5,8,10,16,20,32,40,64,80,128,160,320,640,1280,2560,5120,10240,20480}</w:t>
      </w:r>
    </w:p>
    <w:p w14:paraId="689328B5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For each periodicity value Xp</w:t>
      </w:r>
    </w:p>
    <w:p w14:paraId="708D98AB" w14:textId="77777777" w:rsidR="00F179D0" w:rsidRPr="00F179D0" w:rsidRDefault="00F179D0" w:rsidP="00F179D0">
      <w:pPr>
        <w:numPr>
          <w:ilvl w:val="3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The value range for the offset O is {0 .. Xp-1} slots</w:t>
      </w:r>
    </w:p>
    <w:p w14:paraId="0326CE10" w14:textId="77777777" w:rsidR="00F179D0" w:rsidRPr="00F179D0" w:rsidRDefault="00F179D0" w:rsidP="00F179D0">
      <w:pPr>
        <w:numPr>
          <w:ilvl w:val="3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Note: There may be no need to introduce the term "X</w:t>
      </w:r>
      <w:r w:rsidRPr="00F179D0">
        <w:rPr>
          <w:rFonts w:ascii="Times" w:eastAsia="Batang" w:hAnsi="Times" w:cs="Times New Roman"/>
          <w:sz w:val="20"/>
          <w:szCs w:val="24"/>
          <w:vertAlign w:val="subscript"/>
          <w:lang w:val="en-GB"/>
        </w:rPr>
        <w:t>p</w:t>
      </w:r>
      <w:r w:rsidRPr="00F179D0">
        <w:rPr>
          <w:rFonts w:ascii="Times" w:eastAsia="Batang" w:hAnsi="Times" w:cs="Times New Roman"/>
          <w:sz w:val="20"/>
          <w:szCs w:val="24"/>
          <w:lang w:val="en-GB"/>
        </w:rPr>
        <w:t>" in the specifications</w:t>
      </w:r>
    </w:p>
    <w:p w14:paraId="02BBEBB2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The configured periodicity at least for Group (1) SSs is restricted to be an integer multiple of Xs slots</w:t>
      </w:r>
    </w:p>
    <w:p w14:paraId="7E4DC1C3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FFS: details of offset</w:t>
      </w:r>
    </w:p>
    <w:p w14:paraId="080F4C3A" w14:textId="77777777" w:rsidR="00F179D0" w:rsidRPr="00F179D0" w:rsidRDefault="00F179D0" w:rsidP="00F179D0">
      <w:pPr>
        <w:numPr>
          <w:ilvl w:val="1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 xml:space="preserve">For </w:t>
      </w:r>
      <w:r w:rsidRPr="00F179D0">
        <w:rPr>
          <w:rFonts w:ascii="Times" w:eastAsia="Batang" w:hAnsi="Times" w:cs="Times New Roman"/>
          <w:i/>
          <w:iCs/>
          <w:color w:val="000000"/>
          <w:sz w:val="20"/>
          <w:szCs w:val="24"/>
          <w:lang w:val="en-GB"/>
        </w:rPr>
        <w:t>duration-r17</w:t>
      </w:r>
    </w:p>
    <w:p w14:paraId="4DEBF8C1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The values represent slots</w:t>
      </w:r>
    </w:p>
    <w:p w14:paraId="70B2D9FA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The value range is { 8, 12, …, 20476}</w:t>
      </w:r>
    </w:p>
    <w:p w14:paraId="1861522B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The configured duration is restricted to be an integer multiple of Xs slots</w:t>
      </w:r>
      <w:r w:rsidRPr="00F179D0">
        <w:rPr>
          <w:rFonts w:ascii="Times" w:eastAsia="Batang" w:hAnsi="Times" w:cs="Times New Roman"/>
          <w:sz w:val="20"/>
          <w:szCs w:val="24"/>
          <w:lang w:val="en-GB"/>
        </w:rPr>
        <w:t xml:space="preserve"> at least for Group (1) SSs</w:t>
      </w:r>
    </w:p>
    <w:p w14:paraId="689A0952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 xml:space="preserve">FFS: need to revise the definition of </w:t>
      </w:r>
      <w:r w:rsidRPr="00F179D0">
        <w:rPr>
          <w:rFonts w:ascii="Times" w:eastAsia="Batang" w:hAnsi="Times" w:cs="Times New Roman"/>
          <w:i/>
          <w:sz w:val="20"/>
          <w:szCs w:val="24"/>
          <w:lang w:val="en-GB"/>
        </w:rPr>
        <w:t>duration</w:t>
      </w:r>
    </w:p>
    <w:p w14:paraId="7864767D" w14:textId="77777777" w:rsidR="00F179D0" w:rsidRPr="00F179D0" w:rsidRDefault="00F179D0" w:rsidP="00F179D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i/>
          <w:iCs/>
          <w:sz w:val="20"/>
          <w:szCs w:val="24"/>
          <w:lang w:val="en-GB"/>
        </w:rPr>
        <w:lastRenderedPageBreak/>
        <w:t xml:space="preserve">monitoringSymbolsWithinSlot </w:t>
      </w:r>
      <w:r w:rsidRPr="00F179D0">
        <w:rPr>
          <w:rFonts w:ascii="Times" w:eastAsia="Batang" w:hAnsi="Times" w:cs="Times New Roman"/>
          <w:sz w:val="20"/>
          <w:szCs w:val="24"/>
          <w:lang w:val="en-GB"/>
        </w:rPr>
        <w:t>applies to each slot in a slot group configured for multi-slot PDCCH monitoring</w:t>
      </w:r>
    </w:p>
    <w:p w14:paraId="4122823C" w14:textId="77777777" w:rsidR="00F179D0" w:rsidRPr="00F179D0" w:rsidRDefault="00F179D0" w:rsidP="00F179D0">
      <w:pPr>
        <w:numPr>
          <w:ilvl w:val="1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>Note: This parameter can be directly re-used from earlier releases.</w:t>
      </w:r>
    </w:p>
    <w:p w14:paraId="63EB1621" w14:textId="77777777" w:rsidR="00F179D0" w:rsidRPr="00F179D0" w:rsidRDefault="00F179D0" w:rsidP="00F179D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 xml:space="preserve">Introduce new parameter </w:t>
      </w:r>
      <w:r w:rsidRPr="00F179D0">
        <w:rPr>
          <w:rFonts w:ascii="Times" w:eastAsia="Batang" w:hAnsi="Times" w:cs="Times New Roman"/>
          <w:i/>
          <w:iCs/>
          <w:color w:val="000000"/>
          <w:sz w:val="20"/>
          <w:szCs w:val="24"/>
          <w:lang w:val="en-GB"/>
        </w:rPr>
        <w:t>monitoringSlotsWithinSlotGroup-r17</w:t>
      </w:r>
    </w:p>
    <w:p w14:paraId="4CBCE420" w14:textId="77777777" w:rsidR="00F179D0" w:rsidRPr="00F179D0" w:rsidRDefault="00F179D0" w:rsidP="00F179D0">
      <w:pPr>
        <w:numPr>
          <w:ilvl w:val="1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highlight w:val="darkYellow"/>
          <w:lang w:val="en-GB"/>
        </w:rPr>
        <w:t>Working assumption</w:t>
      </w: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:</w:t>
      </w:r>
    </w:p>
    <w:p w14:paraId="05888E4C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The size is 8 bits</w:t>
      </w:r>
    </w:p>
    <w:p w14:paraId="62C7B7F3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 xml:space="preserve">Each bit in </w:t>
      </w:r>
      <w:r w:rsidRPr="00F179D0">
        <w:rPr>
          <w:rFonts w:ascii="Times" w:eastAsia="Batang" w:hAnsi="Times" w:cs="Times New Roman"/>
          <w:i/>
          <w:iCs/>
          <w:color w:val="000000"/>
          <w:sz w:val="20"/>
          <w:szCs w:val="24"/>
          <w:lang w:val="en-GB"/>
        </w:rPr>
        <w:t>monitoringSlotsWithinSlotGroup-r17</w:t>
      </w: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 xml:space="preserve"> represents a slot in a slot group</w:t>
      </w:r>
    </w:p>
    <w:p w14:paraId="22E8C3EA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A slot in the slot group is configured for multi-slot PDCCH monitoring if the corresponding bit in the slot group is set to '1'</w:t>
      </w:r>
    </w:p>
    <w:p w14:paraId="56B0AB4B" w14:textId="77777777" w:rsidR="00F179D0" w:rsidRPr="00F179D0" w:rsidRDefault="00F179D0" w:rsidP="00F179D0">
      <w:pPr>
        <w:numPr>
          <w:ilvl w:val="3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 xml:space="preserve">Note: Further configuration of the monitoring symbols in such a slot is done by </w:t>
      </w:r>
      <w:r w:rsidRPr="00F179D0">
        <w:rPr>
          <w:rFonts w:ascii="Times" w:eastAsia="Batang" w:hAnsi="Times" w:cs="Times New Roman"/>
          <w:i/>
          <w:iCs/>
          <w:color w:val="000000"/>
          <w:sz w:val="20"/>
          <w:szCs w:val="24"/>
          <w:lang w:val="en-GB"/>
        </w:rPr>
        <w:t>monitoringSymbolsWithinSlot</w:t>
      </w:r>
    </w:p>
    <w:p w14:paraId="52A83A6E" w14:textId="77777777" w:rsidR="00F179D0" w:rsidRPr="00F179D0" w:rsidRDefault="00F179D0" w:rsidP="00F179D0">
      <w:pPr>
        <w:numPr>
          <w:ilvl w:val="2"/>
          <w:numId w:val="33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" w:eastAsia="Batang" w:hAnsi="Times" w:cs="Times New Roman"/>
          <w:color w:val="000000"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The</w:t>
      </w:r>
      <w:r w:rsidRPr="00F179D0">
        <w:rPr>
          <w:rFonts w:ascii="Times" w:eastAsia="Batang" w:hAnsi="Times" w:cs="Times New Roman" w:hint="eastAsia"/>
          <w:color w:val="000000"/>
          <w:sz w:val="20"/>
          <w:szCs w:val="24"/>
          <w:lang w:val="en-GB"/>
        </w:rPr>
        <w:t xml:space="preserve"> </w:t>
      </w:r>
      <w:r w:rsidRPr="00F179D0">
        <w:rPr>
          <w:rFonts w:ascii="Times" w:eastAsia="Batang" w:hAnsi="Times" w:cs="Times New Roman"/>
          <w:color w:val="000000"/>
          <w:sz w:val="20"/>
          <w:szCs w:val="24"/>
          <w:lang w:val="en-GB"/>
        </w:rPr>
        <w:t>slots indicated in the bitmap should be consecutive</w:t>
      </w:r>
      <w:r w:rsidRPr="00F179D0">
        <w:rPr>
          <w:rFonts w:ascii="Times" w:eastAsia="Batang" w:hAnsi="Times" w:cs="Times New Roman"/>
          <w:sz w:val="20"/>
          <w:szCs w:val="24"/>
          <w:lang w:val="en-GB"/>
        </w:rPr>
        <w:t xml:space="preserve"> at least for Group (1) SSs</w:t>
      </w:r>
    </w:p>
    <w:p w14:paraId="30333FCF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3923A5CB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</w:pPr>
      <w:r w:rsidRPr="00F179D0"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  <w:t>Conclusion</w:t>
      </w:r>
    </w:p>
    <w:p w14:paraId="279C1C10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val="en-GB"/>
        </w:rPr>
        <w:t xml:space="preserve">Keep </w:t>
      </w:r>
      <w:r w:rsidRPr="00F179D0">
        <w:rPr>
          <w:rFonts w:ascii="Times" w:eastAsia="Batang" w:hAnsi="Times" w:cs="Times New Roman"/>
          <w:i/>
          <w:iCs/>
          <w:sz w:val="20"/>
          <w:szCs w:val="24"/>
          <w:lang w:val="en-GB" w:eastAsia="zh-CN"/>
        </w:rPr>
        <w:t>r17monitoringcapability</w:t>
      </w:r>
      <w:r w:rsidRPr="00F179D0">
        <w:rPr>
          <w:rFonts w:ascii="Times" w:eastAsia="Batang" w:hAnsi="Times" w:cs="Times New Roman"/>
          <w:sz w:val="20"/>
          <w:szCs w:val="24"/>
          <w:lang w:val="en-GB" w:eastAsia="zh-CN"/>
        </w:rPr>
        <w:t xml:space="preserve"> in 38.213, and work on the potential RAN1 spec impact at RAN1#108e.</w:t>
      </w:r>
    </w:p>
    <w:p w14:paraId="2AED57F2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6E53B95A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lang w:val="en-GB"/>
        </w:rPr>
      </w:pPr>
      <w:r w:rsidRPr="00F179D0">
        <w:rPr>
          <w:rFonts w:ascii="Times" w:eastAsia="Batang" w:hAnsi="Times" w:cs="Times New Roman"/>
          <w:b/>
          <w:sz w:val="20"/>
          <w:szCs w:val="24"/>
          <w:highlight w:val="green"/>
          <w:lang w:val="en-GB"/>
        </w:rPr>
        <w:t>Agreement</w:t>
      </w:r>
    </w:p>
    <w:p w14:paraId="1CFA94C1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Clarify earlier agreement as follows:</w:t>
      </w:r>
    </w:p>
    <w:p w14:paraId="542968AF" w14:textId="77777777" w:rsidR="00F179D0" w:rsidRPr="00F179D0" w:rsidRDefault="00F179D0" w:rsidP="00F179D0">
      <w:pPr>
        <w:numPr>
          <w:ilvl w:val="0"/>
          <w:numId w:val="32"/>
        </w:numPr>
        <w:overflowPunct w:val="0"/>
        <w:autoSpaceDE w:val="0"/>
        <w:autoSpaceDN w:val="0"/>
        <w:spacing w:after="0" w:line="252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A UE capable of multi-slot monitoring mandatorily supports monitoring Group (2) SSs according to FG 3-1 within each of the Xs slots of a slot-group, such that:</w:t>
      </w:r>
    </w:p>
    <w:p w14:paraId="53A1E0BB" w14:textId="77777777" w:rsidR="00F179D0" w:rsidRPr="00F179D0" w:rsidRDefault="00F179D0" w:rsidP="00F179D0">
      <w:pPr>
        <w:numPr>
          <w:ilvl w:val="1"/>
          <w:numId w:val="32"/>
        </w:numPr>
        <w:overflowPunct w:val="0"/>
        <w:autoSpaceDE w:val="0"/>
        <w:autoSpaceDN w:val="0"/>
        <w:spacing w:after="0" w:line="252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For type 1 CSS without dedicated RRC configuration and for type 0, 0A, and 2 CSS, the monitoring occasion can be any OFDM symbol(s) of each slot, with the monitoring occasions for any of Type 1- CSS without dedicated RRC configuration, or Types 0, 0A, or 2 CSS configurations within a single span of three consecutive OFDM symbols within each slot of the slot group.</w:t>
      </w:r>
    </w:p>
    <w:p w14:paraId="04375A00" w14:textId="77777777" w:rsidR="00F179D0" w:rsidRPr="00F179D0" w:rsidRDefault="00F179D0" w:rsidP="00F179D0">
      <w:pPr>
        <w:numPr>
          <w:ilvl w:val="0"/>
          <w:numId w:val="32"/>
        </w:numPr>
        <w:overflowPunct w:val="0"/>
        <w:autoSpaceDE w:val="0"/>
        <w:autoSpaceDN w:val="0"/>
        <w:spacing w:after="0" w:line="252" w:lineRule="auto"/>
        <w:jc w:val="both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Continue discussion on whether or not introducing other limitation for Group (2) SSs in RAN1#108-e.</w:t>
      </w:r>
    </w:p>
    <w:p w14:paraId="5A847356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26499312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</w:pPr>
      <w:r w:rsidRPr="00F179D0"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  <w:t>Conclusion</w:t>
      </w:r>
    </w:p>
    <w:p w14:paraId="6F9BD16F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" w:eastAsia="Batang" w:hAnsi="Times" w:cs="Times New Roman"/>
          <w:sz w:val="20"/>
          <w:szCs w:val="24"/>
          <w:lang w:eastAsia="x-none"/>
        </w:rPr>
        <w:t>The SSSG switching timer is in units of slots.</w:t>
      </w:r>
    </w:p>
    <w:p w14:paraId="47BE7C7F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</w:p>
    <w:p w14:paraId="71BAE0A3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</w:pPr>
      <w:r w:rsidRPr="00F179D0">
        <w:rPr>
          <w:rFonts w:ascii="Times" w:eastAsia="Batang" w:hAnsi="Times" w:cs="Times New Roman"/>
          <w:b/>
          <w:sz w:val="20"/>
          <w:szCs w:val="24"/>
          <w:u w:val="single"/>
          <w:lang w:eastAsia="x-none"/>
        </w:rPr>
        <w:t>Conclusion</w:t>
      </w:r>
    </w:p>
    <w:p w14:paraId="2948B884" w14:textId="77777777" w:rsidR="00F179D0" w:rsidRPr="00F179D0" w:rsidRDefault="00F179D0" w:rsidP="00F179D0">
      <w:pPr>
        <w:spacing w:after="0" w:line="240" w:lineRule="auto"/>
        <w:rPr>
          <w:rFonts w:ascii="Times" w:eastAsia="Batang" w:hAnsi="Times" w:cs="Times New Roman"/>
          <w:sz w:val="20"/>
          <w:szCs w:val="24"/>
          <w:lang w:eastAsia="x-none"/>
        </w:rPr>
      </w:pPr>
      <w:r w:rsidRPr="00F179D0">
        <w:rPr>
          <w:rFonts w:ascii="Times New Roman" w:eastAsia="等线" w:hAnsi="Times New Roman" w:cs="Times New Roman"/>
          <w:sz w:val="20"/>
          <w:szCs w:val="24"/>
          <w:lang w:val="en-GB"/>
        </w:rPr>
        <w:t>Potential indications of UE capability related to a limited support of cross-carrier scheduling e.g. as a function of |</w:t>
      </w:r>
      <w:r w:rsidRPr="00F179D0">
        <w:rPr>
          <w:rFonts w:ascii="Times New Roman" w:eastAsia="等线" w:hAnsi="Times New Roman" w:cs="Times New Roman"/>
          <w:sz w:val="20"/>
          <w:szCs w:val="24"/>
          <w:lang w:val="de-DE"/>
        </w:rPr>
        <w:t>μ</w:t>
      </w:r>
      <w:r w:rsidRPr="00F179D0">
        <w:rPr>
          <w:rFonts w:ascii="Times New Roman" w:eastAsia="等线" w:hAnsi="Times New Roman" w:cs="Times New Roman"/>
          <w:sz w:val="20"/>
          <w:szCs w:val="24"/>
          <w:lang w:val="en-GB"/>
        </w:rPr>
        <w:t xml:space="preserve">PDCCH − </w:t>
      </w:r>
      <w:r w:rsidRPr="00F179D0">
        <w:rPr>
          <w:rFonts w:ascii="Times New Roman" w:eastAsia="等线" w:hAnsi="Times New Roman" w:cs="Times New Roman"/>
          <w:sz w:val="20"/>
          <w:szCs w:val="24"/>
          <w:lang w:val="de-DE"/>
        </w:rPr>
        <w:t>μ</w:t>
      </w:r>
      <w:r w:rsidRPr="00F179D0">
        <w:rPr>
          <w:rFonts w:ascii="Times New Roman" w:eastAsia="等线" w:hAnsi="Times New Roman" w:cs="Times New Roman"/>
          <w:sz w:val="20"/>
          <w:szCs w:val="24"/>
          <w:lang w:val="en-GB"/>
        </w:rPr>
        <w:t>PDSCH| can be discussed as part of the UE capability discussion.</w:t>
      </w:r>
    </w:p>
    <w:p w14:paraId="65DB579F" w14:textId="77777777" w:rsidR="00F179D0" w:rsidRPr="00F179D0" w:rsidRDefault="00F179D0" w:rsidP="009079AD">
      <w:pPr>
        <w:widowControl w:val="0"/>
        <w:spacing w:after="120"/>
        <w:jc w:val="both"/>
        <w:rPr>
          <w:rFonts w:ascii="Times New Roman" w:hAnsi="Times New Roman"/>
        </w:rPr>
      </w:pPr>
    </w:p>
    <w:p w14:paraId="70A3004B" w14:textId="0E74C959" w:rsidR="009079AD" w:rsidRPr="009079AD" w:rsidRDefault="008810C8" w:rsidP="009079AD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implement </w:t>
      </w:r>
      <w:r w:rsidRPr="008810C8">
        <w:rPr>
          <w:rFonts w:ascii="Times New Roman" w:hAnsi="Times New Roman"/>
        </w:rPr>
        <w:t>the PDCCH monitoring enhancements</w:t>
      </w:r>
      <w:r>
        <w:rPr>
          <w:rFonts w:ascii="Times New Roman" w:hAnsi="Times New Roman"/>
        </w:rPr>
        <w:t xml:space="preserve">, necessary configurations are not provided yet. </w:t>
      </w:r>
      <w:r w:rsidR="009079AD" w:rsidRPr="009079AD">
        <w:rPr>
          <w:rFonts w:ascii="Times New Roman" w:hAnsi="Times New Roman" w:hint="eastAsia"/>
        </w:rPr>
        <w:t>W</w:t>
      </w:r>
      <w:r w:rsidR="009079AD" w:rsidRPr="009079AD">
        <w:rPr>
          <w:rFonts w:ascii="Times New Roman" w:hAnsi="Times New Roman"/>
        </w:rPr>
        <w:t>e</w:t>
      </w:r>
      <w:r w:rsidR="009079AD">
        <w:rPr>
          <w:rFonts w:ascii="Times New Roman" w:hAnsi="Times New Roman"/>
        </w:rPr>
        <w:t xml:space="preserve"> will discuss the remaining issues related to the </w:t>
      </w:r>
      <w:r>
        <w:rPr>
          <w:rFonts w:ascii="Times New Roman" w:hAnsi="Times New Roman"/>
        </w:rPr>
        <w:t xml:space="preserve">PDCCH monitoring enhancements in this contribution. </w:t>
      </w:r>
    </w:p>
    <w:p w14:paraId="030B5907" w14:textId="7DAAA074" w:rsidR="00830C27" w:rsidRPr="001877A9" w:rsidRDefault="00830C27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Discussion</w:t>
      </w:r>
    </w:p>
    <w:p w14:paraId="23D5CC3B" w14:textId="45DBDEF5" w:rsidR="00A31ACD" w:rsidRDefault="008810C8" w:rsidP="00C972CF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>Search space configuration</w:t>
      </w:r>
    </w:p>
    <w:p w14:paraId="104E31BB" w14:textId="310E0E97" w:rsidR="00BA0055" w:rsidRPr="00E05452" w:rsidRDefault="00A5094A" w:rsidP="00E05452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 xml:space="preserve">n FR1 and FR2-1, the search space configuration for PDCCH monitoring, have following parameters. These parameters make the search space extremely flexible, which is able to </w:t>
      </w:r>
      <w:r w:rsidR="00554570">
        <w:rPr>
          <w:rFonts w:ascii="Times New Roman" w:hAnsi="Times New Roman"/>
          <w:lang w:eastAsia="zh-CN"/>
        </w:rPr>
        <w:t xml:space="preserve">be configured to </w:t>
      </w:r>
      <w:r>
        <w:rPr>
          <w:rFonts w:ascii="Times New Roman" w:hAnsi="Times New Roman"/>
          <w:lang w:eastAsia="zh-CN"/>
        </w:rPr>
        <w:t xml:space="preserve">monitor the PDCCH in </w:t>
      </w:r>
      <w:r w:rsidR="00554570">
        <w:rPr>
          <w:rFonts w:ascii="Times New Roman" w:hAnsi="Times New Roman"/>
          <w:lang w:eastAsia="zh-CN"/>
        </w:rPr>
        <w:t>diverse</w:t>
      </w:r>
      <w:r>
        <w:rPr>
          <w:rFonts w:ascii="Times New Roman" w:hAnsi="Times New Roman"/>
          <w:lang w:eastAsia="zh-CN"/>
        </w:rPr>
        <w:t xml:space="preserve"> NR scenarios.</w:t>
      </w:r>
    </w:p>
    <w:p w14:paraId="0768402A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SearchSpace ::=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SEQUENCE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4572318C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…                                      </w:t>
      </w:r>
    </w:p>
    <w:p w14:paraId="48E39ABB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monitoringSlotPeriodicityAndOffset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CHOICE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5EB3CDBA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lastRenderedPageBreak/>
        <w:t xml:space="preserve">        sl1            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NULL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,</w:t>
      </w:r>
    </w:p>
    <w:p w14:paraId="32E83196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       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sl2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(0..1),</w:t>
      </w:r>
    </w:p>
    <w:p w14:paraId="10C3193E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(0..3),</w:t>
      </w:r>
    </w:p>
    <w:p w14:paraId="27AC1985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sl5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(0..4),</w:t>
      </w:r>
    </w:p>
    <w:p w14:paraId="105BCD6C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(0..7),</w:t>
      </w:r>
    </w:p>
    <w:p w14:paraId="2CE4745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(0..9),</w:t>
      </w:r>
    </w:p>
    <w:p w14:paraId="5350DC3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(0..15),</w:t>
      </w:r>
    </w:p>
    <w:p w14:paraId="601E02CC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sl20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(0..19),</w:t>
      </w:r>
    </w:p>
    <w:p w14:paraId="7A5E48D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(0..39),</w:t>
      </w:r>
    </w:p>
    <w:p w14:paraId="0E1E30B0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(0..79),</w:t>
      </w:r>
    </w:p>
    <w:p w14:paraId="373E80B7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(0..159),</w:t>
      </w:r>
    </w:p>
    <w:p w14:paraId="73DCCFD5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sl320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(0..319),</w:t>
      </w:r>
    </w:p>
    <w:p w14:paraId="791E1909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sl640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(0..639),</w:t>
      </w:r>
    </w:p>
    <w:p w14:paraId="12B35573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sl1280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(0..1279),</w:t>
      </w:r>
    </w:p>
    <w:p w14:paraId="04E1D4E7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sl2560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(0..2559)</w:t>
      </w:r>
    </w:p>
    <w:p w14:paraId="66B15744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} </w:t>
      </w:r>
    </w:p>
    <w:p w14:paraId="3C6DB221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b/>
          <w:szCs w:val="24"/>
          <w:lang w:val="sv-SE" w:eastAsia="en-GB"/>
        </w:rPr>
        <w:t>duration</w:t>
      </w:r>
      <w:r w:rsidRPr="005B7B0E">
        <w:rPr>
          <w:rFonts w:ascii="Courier New" w:eastAsia="Times New Roman" w:hAnsi="Courier New" w:cs="Times New Roman"/>
          <w:szCs w:val="24"/>
          <w:lang w:val="sv-SE" w:eastAsia="en-GB"/>
        </w:rPr>
        <w:t xml:space="preserve">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(2..2559) </w:t>
      </w:r>
    </w:p>
    <w:p w14:paraId="57578171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color w:val="808080"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monitoringSymbolsWithinSlot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BIT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STRING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SIZE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(14</w:t>
      </w:r>
      <w:r w:rsidRPr="007A4145"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</w:p>
    <w:p w14:paraId="530DA3A4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9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…</w:t>
      </w:r>
    </w:p>
    <w:p w14:paraId="51EAEE0F" w14:textId="77777777" w:rsidR="00A5094A" w:rsidRDefault="00A5094A" w:rsidP="00A5094A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</w:p>
    <w:p w14:paraId="40988347" w14:textId="3647FC5B" w:rsidR="00E05452" w:rsidRDefault="00A5094A" w:rsidP="00A5094A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A5094A">
        <w:rPr>
          <w:rFonts w:ascii="Times New Roman" w:hAnsi="Times New Roman" w:hint="eastAsia"/>
          <w:lang w:eastAsia="zh-CN"/>
        </w:rPr>
        <w:t>F</w:t>
      </w:r>
      <w:r w:rsidRPr="00A5094A">
        <w:rPr>
          <w:rFonts w:ascii="Times New Roman" w:hAnsi="Times New Roman"/>
          <w:lang w:eastAsia="zh-CN"/>
        </w:rPr>
        <w:t xml:space="preserve">or </w:t>
      </w:r>
      <w:r>
        <w:rPr>
          <w:rFonts w:ascii="Times New Roman" w:hAnsi="Times New Roman"/>
          <w:lang w:eastAsia="zh-CN"/>
        </w:rPr>
        <w:t>FR2-2, the PDCCH is monitored in a slot</w:t>
      </w:r>
      <w:r w:rsidR="00554570"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 xml:space="preserve">group manner. The recent conclusion indicates this is the default capability of a UE.  </w:t>
      </w:r>
      <w:r w:rsidR="00554570">
        <w:rPr>
          <w:rFonts w:ascii="Times New Roman" w:hAnsi="Times New Roman"/>
          <w:lang w:eastAsia="zh-CN"/>
        </w:rPr>
        <w:t xml:space="preserve">In the </w:t>
      </w:r>
      <w:r>
        <w:rPr>
          <w:rFonts w:ascii="Times New Roman" w:hAnsi="Times New Roman"/>
          <w:lang w:eastAsia="zh-CN"/>
        </w:rPr>
        <w:t>last RAN1 107bis-e meeting, there are intensive discussions about the design of the search space for PDCCH monitoring in FR</w:t>
      </w:r>
      <w:r w:rsidR="00554570">
        <w:rPr>
          <w:rFonts w:ascii="Times New Roman" w:hAnsi="Times New Roman"/>
          <w:lang w:eastAsia="zh-CN"/>
        </w:rPr>
        <w:t xml:space="preserve"> 2-2, there are some pending parameters without </w:t>
      </w:r>
      <w:r>
        <w:rPr>
          <w:rFonts w:ascii="Times New Roman" w:hAnsi="Times New Roman"/>
          <w:lang w:eastAsia="zh-CN"/>
        </w:rPr>
        <w:t>agreement reached.</w:t>
      </w:r>
      <w:r w:rsidR="00106D06">
        <w:rPr>
          <w:rFonts w:ascii="Times New Roman" w:hAnsi="Times New Roman"/>
          <w:lang w:eastAsia="zh-CN"/>
        </w:rPr>
        <w:t xml:space="preserve"> The designs related to Group (1) SS is </w:t>
      </w:r>
      <w:r w:rsidR="00061523">
        <w:rPr>
          <w:rFonts w:ascii="Times New Roman" w:hAnsi="Times New Roman"/>
          <w:lang w:eastAsia="zh-CN"/>
        </w:rPr>
        <w:t>indicated</w:t>
      </w:r>
      <w:r w:rsidR="00106D06">
        <w:rPr>
          <w:rFonts w:ascii="Times New Roman" w:hAnsi="Times New Roman"/>
          <w:lang w:eastAsia="zh-CN"/>
        </w:rPr>
        <w:t>. For example,</w:t>
      </w:r>
    </w:p>
    <w:p w14:paraId="588275F0" w14:textId="606052E4" w:rsidR="00554570" w:rsidRDefault="00554570" w:rsidP="00554570">
      <w:pPr>
        <w:widowControl w:val="0"/>
        <w:spacing w:after="120"/>
        <w:jc w:val="both"/>
        <w:rPr>
          <w:i/>
          <w:iCs/>
        </w:rPr>
      </w:pPr>
      <w:r w:rsidRPr="00BA647A">
        <w:rPr>
          <w:i/>
          <w:iCs/>
        </w:rPr>
        <w:t>monitoringPeriodicityAndOffset-r17</w:t>
      </w:r>
      <w:r w:rsidR="00106D06">
        <w:rPr>
          <w:i/>
          <w:iCs/>
        </w:rPr>
        <w:t xml:space="preserve"> </w:t>
      </w:r>
    </w:p>
    <w:p w14:paraId="758459B3" w14:textId="77777777" w:rsidR="00106D06" w:rsidRPr="00C26161" w:rsidRDefault="00106D06" w:rsidP="00106D06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</w:rPr>
      </w:pPr>
      <w:r w:rsidRPr="00C26161">
        <w:rPr>
          <w:rFonts w:ascii="Times New Roman" w:hAnsi="Times New Roman" w:cs="Times New Roman"/>
        </w:rPr>
        <w:t>The configured periodicity at least for Group (1) SSs is restricted to be an integer multiple of Xs slots</w:t>
      </w:r>
    </w:p>
    <w:p w14:paraId="2CCBCD53" w14:textId="0C1E76E3" w:rsidR="00106D06" w:rsidRPr="00106D06" w:rsidRDefault="00106D06" w:rsidP="0055457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Those for Group (2) SS is missing. We prefer a unified design for Both Group (1) SS and Group (2) SS.</w:t>
      </w:r>
    </w:p>
    <w:p w14:paraId="2DE642BD" w14:textId="0517955E" w:rsidR="00554570" w:rsidRDefault="00106D06" w:rsidP="0055457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106D06">
        <w:rPr>
          <w:rFonts w:ascii="Times New Roman" w:hAnsi="Times New Roman"/>
          <w:lang w:eastAsia="zh-CN"/>
        </w:rPr>
        <w:t xml:space="preserve">For </w:t>
      </w:r>
      <w:r w:rsidR="00554570" w:rsidRPr="00AF54EB">
        <w:rPr>
          <w:i/>
          <w:iCs/>
          <w:color w:val="000000"/>
        </w:rPr>
        <w:t>duration-r17</w:t>
      </w:r>
      <w:r>
        <w:rPr>
          <w:i/>
          <w:iCs/>
          <w:color w:val="000000"/>
        </w:rPr>
        <w:t xml:space="preserve">, </w:t>
      </w:r>
      <w:r w:rsidRPr="00106D06">
        <w:rPr>
          <w:rFonts w:ascii="Times New Roman" w:hAnsi="Times New Roman"/>
          <w:lang w:eastAsia="zh-CN"/>
        </w:rPr>
        <w:t>there</w:t>
      </w:r>
      <w:r>
        <w:rPr>
          <w:rFonts w:ascii="Times New Roman" w:hAnsi="Times New Roman"/>
          <w:lang w:eastAsia="zh-CN"/>
        </w:rPr>
        <w:t xml:space="preserve"> are two possible options.</w:t>
      </w:r>
    </w:p>
    <w:p w14:paraId="74C9EB4C" w14:textId="7F3973EB" w:rsidR="00106D06" w:rsidRDefault="00106D06" w:rsidP="00EB64DF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lang w:eastAsia="zh-CN"/>
        </w:rPr>
      </w:pPr>
      <w:r w:rsidRPr="005426A7">
        <w:rPr>
          <w:rFonts w:ascii="Times New Roman" w:hAnsi="Times New Roman" w:cs="Times New Roman"/>
        </w:rPr>
        <w:t>Option</w:t>
      </w:r>
      <w:r w:rsidRPr="005426A7">
        <w:rPr>
          <w:rFonts w:ascii="Times New Roman" w:hAnsi="Times New Roman" w:cs="Times New Roman"/>
          <w:lang w:eastAsia="zh-CN"/>
        </w:rPr>
        <w:t xml:space="preserve"> 1</w:t>
      </w:r>
      <w:r>
        <w:rPr>
          <w:rFonts w:ascii="Times New Roman" w:hAnsi="Times New Roman"/>
          <w:lang w:eastAsia="zh-CN"/>
        </w:rPr>
        <w:t xml:space="preserve">: </w:t>
      </w:r>
      <w:r w:rsidRPr="00AF54EB">
        <w:rPr>
          <w:i/>
          <w:iCs/>
          <w:color w:val="000000"/>
        </w:rPr>
        <w:t>duration-r17</w:t>
      </w:r>
      <w:r w:rsidRPr="00106D06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indicates a continuous range which should be monitored. This the same as FR1 and FR2-1</w:t>
      </w:r>
      <w:r w:rsidR="00061523">
        <w:rPr>
          <w:rFonts w:ascii="Times New Roman" w:hAnsi="Times New Roman" w:hint="eastAsia"/>
          <w:lang w:eastAsia="zh-CN"/>
        </w:rPr>
        <w:t>,</w:t>
      </w:r>
      <w:r w:rsidR="00061523">
        <w:rPr>
          <w:rFonts w:ascii="Times New Roman" w:hAnsi="Times New Roman"/>
          <w:lang w:eastAsia="zh-CN"/>
        </w:rPr>
        <w:t xml:space="preserve"> The PDCCH is monitored in a continuous range within the monitoring period.</w:t>
      </w:r>
    </w:p>
    <w:p w14:paraId="283F23F5" w14:textId="41D35261" w:rsidR="00106D06" w:rsidRDefault="00106D06" w:rsidP="00EB64DF">
      <w:pPr>
        <w:numPr>
          <w:ilvl w:val="0"/>
          <w:numId w:val="33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lang w:eastAsia="zh-CN"/>
        </w:rPr>
      </w:pPr>
      <w:r w:rsidRPr="005426A7">
        <w:rPr>
          <w:rFonts w:ascii="Times New Roman" w:hAnsi="Times New Roman" w:cs="Times New Roman"/>
        </w:rPr>
        <w:t>Option</w:t>
      </w:r>
      <w:r w:rsidRPr="005426A7">
        <w:rPr>
          <w:rFonts w:ascii="Times New Roman" w:hAnsi="Times New Roman" w:cs="Times New Roman"/>
          <w:lang w:eastAsia="zh-CN"/>
        </w:rPr>
        <w:t xml:space="preserve"> 2</w:t>
      </w:r>
      <w:r>
        <w:rPr>
          <w:rFonts w:ascii="Times New Roman" w:hAnsi="Times New Roman"/>
          <w:lang w:eastAsia="zh-CN"/>
        </w:rPr>
        <w:t xml:space="preserve">: </w:t>
      </w:r>
      <w:r w:rsidRPr="00AF54EB">
        <w:rPr>
          <w:i/>
          <w:iCs/>
          <w:color w:val="000000"/>
        </w:rPr>
        <w:t>duration-r17</w:t>
      </w:r>
      <w:r w:rsidRPr="00106D06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indicates dis-continuous ranges which should be monitored.</w:t>
      </w:r>
      <w:r w:rsidR="00061523">
        <w:rPr>
          <w:rFonts w:ascii="Times New Roman" w:hAnsi="Times New Roman"/>
          <w:lang w:eastAsia="zh-CN"/>
        </w:rPr>
        <w:t xml:space="preserve"> This is useful for intermittent traffic or power saving case. </w:t>
      </w:r>
      <w:r w:rsidR="00EB64DF">
        <w:rPr>
          <w:rFonts w:ascii="Times New Roman" w:hAnsi="Times New Roman"/>
          <w:lang w:eastAsia="zh-CN"/>
        </w:rPr>
        <w:t>A bitmap would complete this feature, whereas that bring</w:t>
      </w:r>
      <w:r w:rsidR="00D132E2">
        <w:rPr>
          <w:rFonts w:ascii="Times New Roman" w:hAnsi="Times New Roman" w:hint="eastAsia"/>
          <w:lang w:eastAsia="zh-CN"/>
        </w:rPr>
        <w:t>s</w:t>
      </w:r>
      <w:r w:rsidR="00EB64DF">
        <w:rPr>
          <w:rFonts w:ascii="Times New Roman" w:hAnsi="Times New Roman"/>
          <w:lang w:eastAsia="zh-CN"/>
        </w:rPr>
        <w:t xml:space="preserve"> more </w:t>
      </w:r>
      <w:r w:rsidR="00D34199">
        <w:rPr>
          <w:rFonts w:ascii="Times New Roman" w:hAnsi="Times New Roman"/>
          <w:lang w:eastAsia="zh-CN"/>
        </w:rPr>
        <w:t>overhead.</w:t>
      </w:r>
    </w:p>
    <w:p w14:paraId="202E8F46" w14:textId="79975371" w:rsidR="00C26161" w:rsidRPr="00C26161" w:rsidRDefault="00C26161" w:rsidP="00C26161">
      <w:pPr>
        <w:widowControl w:val="0"/>
        <w:spacing w:after="120"/>
        <w:jc w:val="both"/>
        <w:rPr>
          <w:color w:val="000000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monitored symbol within a slot group is configured by </w:t>
      </w:r>
      <w:r w:rsidRPr="00AF54EB">
        <w:rPr>
          <w:i/>
          <w:iCs/>
          <w:color w:val="000000"/>
        </w:rPr>
        <w:t>monitoringSymbolsWithinSlot</w:t>
      </w:r>
      <w:r>
        <w:rPr>
          <w:iCs/>
          <w:color w:val="000000"/>
        </w:rPr>
        <w:t xml:space="preserve">. </w:t>
      </w:r>
      <w:r w:rsidRPr="00C26161">
        <w:rPr>
          <w:rFonts w:ascii="Times New Roman" w:hAnsi="Times New Roman"/>
          <w:lang w:eastAsia="zh-CN"/>
        </w:rPr>
        <w:t xml:space="preserve">It is a tradeoff that whether monitored symbols in each monitored slot in the slot group should be same. </w:t>
      </w:r>
      <w:r>
        <w:rPr>
          <w:rFonts w:ascii="Times New Roman" w:hAnsi="Times New Roman"/>
          <w:lang w:eastAsia="zh-CN"/>
        </w:rPr>
        <w:t>That brings a balance between flexibility and signaling overhead.</w:t>
      </w:r>
      <w:r w:rsidR="00061523">
        <w:rPr>
          <w:rFonts w:ascii="Times New Roman" w:hAnsi="Times New Roman"/>
          <w:lang w:eastAsia="zh-CN"/>
        </w:rPr>
        <w:t xml:space="preserve"> Since there are various UEs and the UE capability is different. The UE capability will cover this tradeoff.</w:t>
      </w:r>
    </w:p>
    <w:p w14:paraId="35B66ADC" w14:textId="262D4DBA" w:rsidR="00106D06" w:rsidRDefault="00106D06" w:rsidP="0055457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</w:p>
    <w:p w14:paraId="330B8CA6" w14:textId="3739FAC4" w:rsidR="00C26161" w:rsidRPr="0004767F" w:rsidRDefault="00C26161" w:rsidP="00554570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 w:hint="eastAsia"/>
          <w:b/>
          <w:lang w:eastAsia="zh-CN"/>
        </w:rPr>
        <w:t>P</w:t>
      </w:r>
      <w:r w:rsidRPr="0004767F">
        <w:rPr>
          <w:rFonts w:ascii="Times New Roman" w:hAnsi="Times New Roman"/>
          <w:b/>
          <w:lang w:eastAsia="zh-CN"/>
        </w:rPr>
        <w:t xml:space="preserve">roposal 1: </w:t>
      </w:r>
      <w:r w:rsidR="00061523" w:rsidRPr="0004767F">
        <w:rPr>
          <w:rFonts w:ascii="Times New Roman" w:hAnsi="Times New Roman"/>
          <w:b/>
          <w:lang w:eastAsia="zh-CN"/>
        </w:rPr>
        <w:t xml:space="preserve">For the search space configuration design, </w:t>
      </w:r>
      <w:r w:rsidRPr="0004767F">
        <w:rPr>
          <w:rFonts w:ascii="Times New Roman" w:hAnsi="Times New Roman"/>
          <w:b/>
          <w:lang w:eastAsia="zh-CN"/>
        </w:rPr>
        <w:t>a unified framework</w:t>
      </w:r>
      <w:r w:rsidR="00061523" w:rsidRPr="0004767F">
        <w:rPr>
          <w:rFonts w:ascii="Times New Roman" w:hAnsi="Times New Roman"/>
          <w:b/>
          <w:lang w:eastAsia="zh-CN"/>
        </w:rPr>
        <w:t xml:space="preserve"> for both Group (1) SS and Group (2) SS is preferred. That re</w:t>
      </w:r>
      <w:r w:rsidR="00A84AFD">
        <w:rPr>
          <w:rFonts w:ascii="Times New Roman" w:hAnsi="Times New Roman"/>
          <w:b/>
          <w:lang w:eastAsia="zh-CN"/>
        </w:rPr>
        <w:t>duces the specification work</w:t>
      </w:r>
      <w:r w:rsidR="00061523" w:rsidRPr="0004767F">
        <w:rPr>
          <w:rFonts w:ascii="Times New Roman" w:hAnsi="Times New Roman"/>
          <w:b/>
          <w:lang w:eastAsia="zh-CN"/>
        </w:rPr>
        <w:t>load.</w:t>
      </w:r>
    </w:p>
    <w:p w14:paraId="4FD93AF2" w14:textId="76723ABB" w:rsidR="00C26161" w:rsidRPr="0004767F" w:rsidRDefault="00C26161" w:rsidP="00554570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/>
          <w:b/>
          <w:lang w:eastAsia="zh-CN"/>
        </w:rPr>
        <w:t xml:space="preserve">Proposal 2: the </w:t>
      </w:r>
      <w:r w:rsidR="00061523" w:rsidRPr="0004767F">
        <w:rPr>
          <w:rFonts w:ascii="Times New Roman" w:hAnsi="Times New Roman"/>
          <w:b/>
          <w:lang w:eastAsia="zh-CN"/>
        </w:rPr>
        <w:t xml:space="preserve">PDCCH </w:t>
      </w:r>
      <w:r w:rsidRPr="0004767F">
        <w:rPr>
          <w:rFonts w:ascii="Times New Roman" w:hAnsi="Times New Roman"/>
          <w:b/>
          <w:lang w:eastAsia="zh-CN"/>
        </w:rPr>
        <w:t>monitoring duration can be dis-continuous range</w:t>
      </w:r>
      <w:r w:rsidR="00061523" w:rsidRPr="0004767F">
        <w:rPr>
          <w:rFonts w:ascii="Times New Roman" w:hAnsi="Times New Roman"/>
          <w:b/>
          <w:lang w:eastAsia="zh-CN"/>
        </w:rPr>
        <w:t>s in terms of slot group for FR 2-2</w:t>
      </w:r>
      <w:r w:rsidRPr="0004767F">
        <w:rPr>
          <w:rFonts w:ascii="Times New Roman" w:hAnsi="Times New Roman"/>
          <w:b/>
          <w:lang w:eastAsia="zh-CN"/>
        </w:rPr>
        <w:t>.</w:t>
      </w:r>
      <w:r w:rsidR="00061523" w:rsidRPr="0004767F">
        <w:rPr>
          <w:rFonts w:ascii="Times New Roman" w:hAnsi="Times New Roman"/>
          <w:b/>
          <w:lang w:eastAsia="zh-CN"/>
        </w:rPr>
        <w:t xml:space="preserve"> This flexibility gives more chan</w:t>
      </w:r>
      <w:r w:rsidR="00472961">
        <w:rPr>
          <w:rFonts w:ascii="Times New Roman" w:hAnsi="Times New Roman"/>
          <w:b/>
          <w:lang w:eastAsia="zh-CN"/>
        </w:rPr>
        <w:t>ces</w:t>
      </w:r>
      <w:r w:rsidR="00061523" w:rsidRPr="0004767F">
        <w:rPr>
          <w:rFonts w:ascii="Times New Roman" w:hAnsi="Times New Roman"/>
          <w:b/>
          <w:lang w:eastAsia="zh-CN"/>
        </w:rPr>
        <w:t xml:space="preserve"> for power saving UE and intermittent traffics.</w:t>
      </w:r>
    </w:p>
    <w:p w14:paraId="7AA913EE" w14:textId="2CD30F71" w:rsidR="00E05452" w:rsidRPr="00A5094A" w:rsidRDefault="00C26161" w:rsidP="00A5094A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04767F">
        <w:rPr>
          <w:rFonts w:ascii="Times New Roman" w:hAnsi="Times New Roman"/>
          <w:b/>
          <w:lang w:eastAsia="zh-CN"/>
        </w:rPr>
        <w:t xml:space="preserve">Proposal 3: </w:t>
      </w:r>
      <w:r w:rsidR="00061523" w:rsidRPr="0004767F">
        <w:rPr>
          <w:rFonts w:ascii="Times New Roman" w:hAnsi="Times New Roman"/>
          <w:b/>
          <w:lang w:eastAsia="zh-CN"/>
        </w:rPr>
        <w:t xml:space="preserve">Whether the </w:t>
      </w:r>
      <w:r w:rsidR="00061523" w:rsidRPr="0004767F">
        <w:rPr>
          <w:i/>
          <w:iCs/>
          <w:color w:val="000000"/>
        </w:rPr>
        <w:t>monitoringSymbolsWithinSlot</w:t>
      </w:r>
      <w:r w:rsidR="00061523" w:rsidRPr="0004767F">
        <w:rPr>
          <w:b/>
          <w:i/>
          <w:iCs/>
          <w:color w:val="000000"/>
        </w:rPr>
        <w:t xml:space="preserve"> </w:t>
      </w:r>
      <w:r w:rsidR="00061523" w:rsidRPr="0004767F">
        <w:rPr>
          <w:rFonts w:ascii="Times New Roman" w:hAnsi="Times New Roman"/>
          <w:b/>
          <w:lang w:eastAsia="zh-CN"/>
        </w:rPr>
        <w:t>is same for each monitor</w:t>
      </w:r>
      <w:r w:rsidR="00A84AFD">
        <w:rPr>
          <w:rFonts w:ascii="Times New Roman" w:hAnsi="Times New Roman"/>
          <w:b/>
          <w:lang w:eastAsia="zh-CN"/>
        </w:rPr>
        <w:t>ing</w:t>
      </w:r>
      <w:r w:rsidR="00061523" w:rsidRPr="0004767F">
        <w:rPr>
          <w:rFonts w:ascii="Times New Roman" w:hAnsi="Times New Roman"/>
          <w:b/>
          <w:lang w:eastAsia="zh-CN"/>
        </w:rPr>
        <w:t xml:space="preserve"> slot in a slot group </w:t>
      </w:r>
      <w:r w:rsidR="00061523" w:rsidRPr="0004767F">
        <w:rPr>
          <w:rFonts w:ascii="Times New Roman" w:hAnsi="Times New Roman"/>
          <w:b/>
          <w:lang w:eastAsia="zh-CN"/>
        </w:rPr>
        <w:lastRenderedPageBreak/>
        <w:t xml:space="preserve">leads </w:t>
      </w:r>
      <w:r w:rsidR="0004767F" w:rsidRPr="0004767F">
        <w:rPr>
          <w:rFonts w:ascii="Times New Roman" w:hAnsi="Times New Roman"/>
          <w:b/>
          <w:lang w:eastAsia="zh-CN"/>
        </w:rPr>
        <w:t>to a trade</w:t>
      </w:r>
      <w:r w:rsidR="00061523" w:rsidRPr="0004767F">
        <w:rPr>
          <w:rFonts w:ascii="Times New Roman" w:hAnsi="Times New Roman"/>
          <w:b/>
          <w:lang w:eastAsia="zh-CN"/>
        </w:rPr>
        <w:t xml:space="preserve">off. </w:t>
      </w:r>
      <w:r w:rsidR="00061523" w:rsidRPr="0004767F">
        <w:rPr>
          <w:rFonts w:ascii="Times New Roman" w:hAnsi="Times New Roman" w:hint="eastAsia"/>
          <w:b/>
          <w:lang w:eastAsia="zh-CN"/>
        </w:rPr>
        <w:t>T</w:t>
      </w:r>
      <w:r w:rsidR="00061523" w:rsidRPr="0004767F">
        <w:rPr>
          <w:rFonts w:ascii="Times New Roman" w:hAnsi="Times New Roman"/>
          <w:b/>
          <w:lang w:eastAsia="zh-CN"/>
        </w:rPr>
        <w:t>he UE capabilities will cover this tradeoff.</w:t>
      </w:r>
      <w:r w:rsidR="0004767F" w:rsidRPr="0004767F">
        <w:rPr>
          <w:rFonts w:ascii="Times New Roman" w:hAnsi="Times New Roman"/>
          <w:b/>
          <w:lang w:eastAsia="zh-CN"/>
        </w:rPr>
        <w:t xml:space="preserve"> We support the both designs of </w:t>
      </w:r>
      <w:r w:rsidR="0004767F" w:rsidRPr="0004767F">
        <w:rPr>
          <w:i/>
          <w:iCs/>
          <w:color w:val="000000"/>
        </w:rPr>
        <w:t>monitoringSymbolsWithinSlot</w:t>
      </w:r>
      <w:r w:rsidR="0004767F" w:rsidRPr="0004767F">
        <w:rPr>
          <w:rFonts w:ascii="Times New Roman" w:hAnsi="Times New Roman"/>
          <w:b/>
          <w:lang w:eastAsia="zh-CN"/>
        </w:rPr>
        <w:t>. It can be either a bitmap of 14bits, or a bitmap with more bits map</w:t>
      </w:r>
      <w:r w:rsidR="00A84AFD">
        <w:rPr>
          <w:rFonts w:ascii="Times New Roman" w:hAnsi="Times New Roman"/>
          <w:b/>
          <w:lang w:eastAsia="zh-CN"/>
        </w:rPr>
        <w:t>ped</w:t>
      </w:r>
      <w:r w:rsidR="0004767F" w:rsidRPr="0004767F">
        <w:rPr>
          <w:rFonts w:ascii="Times New Roman" w:hAnsi="Times New Roman"/>
          <w:b/>
          <w:lang w:eastAsia="zh-CN"/>
        </w:rPr>
        <w:t xml:space="preserve"> to each symbol in the slot group. </w:t>
      </w:r>
    </w:p>
    <w:p w14:paraId="2B40395E" w14:textId="75E0B805" w:rsidR="008810C8" w:rsidRPr="00A31ACD" w:rsidRDefault="008810C8" w:rsidP="008810C8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rightChars="-48" w:right="-106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>Multiple-Cell</w:t>
      </w:r>
      <w:r w:rsidRPr="008810C8">
        <w:t xml:space="preserve"> </w:t>
      </w:r>
      <w:r w:rsidRPr="008810C8">
        <w:rPr>
          <w:rFonts w:ascii="Arial" w:eastAsia="宋体" w:hAnsi="Arial" w:cs="Arial"/>
          <w:b/>
          <w:szCs w:val="20"/>
          <w:lang w:eastAsia="zh-CN"/>
        </w:rPr>
        <w:t>PDCCH monitoring capabilities for carrier aggregation</w:t>
      </w:r>
    </w:p>
    <w:p w14:paraId="4D41F31D" w14:textId="4815D186" w:rsidR="002E061E" w:rsidRDefault="002E061E" w:rsidP="002E061E">
      <w:pPr>
        <w:widowControl w:val="0"/>
        <w:spacing w:after="120"/>
        <w:jc w:val="both"/>
        <w:rPr>
          <w:rFonts w:ascii="Times New Roman" w:hAnsi="Times New Roman" w:cs="Times New Roman"/>
          <w:lang w:eastAsia="zh-CN"/>
        </w:rPr>
      </w:pPr>
      <w:r w:rsidRPr="002E061E">
        <w:rPr>
          <w:rFonts w:ascii="Times New Roman" w:eastAsia="Calibri" w:hAnsi="Times New Roman" w:cs="Times New Roman"/>
        </w:rPr>
        <w:t>The Multiple-Cell PDCCH monitoring capabilities</w:t>
      </w:r>
      <w:r>
        <w:rPr>
          <w:rFonts w:ascii="Times New Roman" w:eastAsia="Calibri" w:hAnsi="Times New Roman" w:cs="Times New Roman"/>
        </w:rPr>
        <w:t xml:space="preserve"> have not reached any agreement in the last RAN1 meeting. </w:t>
      </w:r>
      <w:r>
        <w:rPr>
          <w:rFonts w:ascii="Times New Roman" w:hAnsi="Times New Roman" w:cs="Times New Roman" w:hint="eastAsia"/>
          <w:lang w:eastAsia="zh-CN"/>
        </w:rPr>
        <w:t>I</w:t>
      </w:r>
      <w:r>
        <w:rPr>
          <w:rFonts w:ascii="Times New Roman" w:hAnsi="Times New Roman" w:cs="Times New Roman"/>
          <w:lang w:eastAsia="zh-CN"/>
        </w:rPr>
        <w:t xml:space="preserve">n FR1 and FR2-1, the </w:t>
      </w:r>
      <w:r w:rsidR="00954DF0">
        <w:rPr>
          <w:rFonts w:ascii="Times New Roman" w:eastAsia="Calibri" w:hAnsi="Times New Roman" w:cs="Times New Roman"/>
        </w:rPr>
        <w:t>m</w:t>
      </w:r>
      <w:r w:rsidRPr="002E061E">
        <w:rPr>
          <w:rFonts w:ascii="Times New Roman" w:eastAsia="Calibri" w:hAnsi="Times New Roman" w:cs="Times New Roman"/>
        </w:rPr>
        <w:t>ultiple-</w:t>
      </w:r>
      <w:r w:rsidR="00954DF0">
        <w:rPr>
          <w:rFonts w:ascii="Times New Roman" w:eastAsia="Calibri" w:hAnsi="Times New Roman" w:cs="Times New Roman"/>
        </w:rPr>
        <w:t>c</w:t>
      </w:r>
      <w:r w:rsidRPr="002E061E">
        <w:rPr>
          <w:rFonts w:ascii="Times New Roman" w:eastAsia="Calibri" w:hAnsi="Times New Roman" w:cs="Times New Roman"/>
        </w:rPr>
        <w:t>e</w:t>
      </w:r>
      <w:r w:rsidRPr="00954DF0">
        <w:rPr>
          <w:rFonts w:ascii="Times New Roman" w:hAnsi="Times New Roman" w:cs="Times New Roman"/>
          <w:lang w:eastAsia="zh-CN"/>
        </w:rPr>
        <w:t xml:space="preserve">ll PDCCH monitoring </w:t>
      </w:r>
      <w:r w:rsidR="00954DF0">
        <w:rPr>
          <w:rFonts w:ascii="Times New Roman" w:hAnsi="Times New Roman" w:cs="Times New Roman"/>
          <w:lang w:eastAsia="zh-CN"/>
        </w:rPr>
        <w:t>budget</w:t>
      </w:r>
      <w:r w:rsidRPr="00954DF0">
        <w:rPr>
          <w:rFonts w:ascii="Times New Roman" w:hAnsi="Times New Roman" w:cs="Times New Roman"/>
          <w:lang w:eastAsia="zh-CN"/>
        </w:rPr>
        <w:t xml:space="preserve"> are allocated to each cell proportionally. </w:t>
      </w:r>
      <w:r w:rsidR="00954DF0" w:rsidRPr="00954DF0">
        <w:rPr>
          <w:rFonts w:ascii="Times New Roman" w:hAnsi="Times New Roman" w:cs="Times New Roman"/>
          <w:lang w:eastAsia="zh-CN"/>
        </w:rPr>
        <w:t>In FR2-2, the allocation of the multiple-cell PDCCH monitoring budget should follow same spirit.</w:t>
      </w:r>
    </w:p>
    <w:p w14:paraId="4EC56E0A" w14:textId="071B4450" w:rsidR="00954DF0" w:rsidRDefault="00954DF0" w:rsidP="002E061E">
      <w:pPr>
        <w:widowControl w:val="0"/>
        <w:spacing w:after="120"/>
        <w:jc w:val="both"/>
        <w:rPr>
          <w:rFonts w:ascii="Times New Roman" w:hAnsi="Times New Roman" w:cs="Times New Roman"/>
          <w:lang w:eastAsia="zh-CN"/>
        </w:rPr>
      </w:pPr>
    </w:p>
    <w:p w14:paraId="38A1F3CD" w14:textId="0B3BC359" w:rsidR="00954DF0" w:rsidRPr="0032754D" w:rsidRDefault="00954DF0" w:rsidP="00954DF0">
      <w:pPr>
        <w:widowControl w:val="0"/>
        <w:spacing w:after="120"/>
        <w:jc w:val="both"/>
        <w:rPr>
          <w:rFonts w:ascii="Times New Roman" w:hAnsi="Times New Roman" w:cs="Times New Roman"/>
          <w:b/>
          <w:lang w:eastAsia="zh-CN"/>
        </w:rPr>
      </w:pPr>
      <w:r w:rsidRPr="0032754D">
        <w:rPr>
          <w:rFonts w:ascii="Times New Roman" w:hAnsi="Times New Roman" w:cs="Times New Roman"/>
          <w:b/>
          <w:lang w:eastAsia="zh-CN"/>
        </w:rPr>
        <w:t xml:space="preserve">Proposal 4:  In FR2-2, the allocation of the multiple-cell PDCCH monitoring budget should follow </w:t>
      </w:r>
      <w:r w:rsidR="00A84AFD">
        <w:rPr>
          <w:rFonts w:ascii="Times New Roman" w:hAnsi="Times New Roman" w:cs="Times New Roman"/>
          <w:b/>
          <w:lang w:eastAsia="zh-CN"/>
        </w:rPr>
        <w:t xml:space="preserve">the </w:t>
      </w:r>
      <w:r w:rsidRPr="0032754D">
        <w:rPr>
          <w:rFonts w:ascii="Times New Roman" w:hAnsi="Times New Roman" w:cs="Times New Roman"/>
          <w:b/>
          <w:lang w:eastAsia="zh-CN"/>
        </w:rPr>
        <w:t xml:space="preserve">same spirit as that in FR1 and FR2-1. The </w:t>
      </w:r>
      <w:r w:rsidRPr="0032754D">
        <w:rPr>
          <w:rFonts w:ascii="Times New Roman" w:eastAsia="Calibri" w:hAnsi="Times New Roman" w:cs="Times New Roman"/>
          <w:b/>
        </w:rPr>
        <w:t>multiple-ce</w:t>
      </w:r>
      <w:r w:rsidRPr="0032754D">
        <w:rPr>
          <w:rFonts w:ascii="Times New Roman" w:hAnsi="Times New Roman" w:cs="Times New Roman"/>
          <w:b/>
          <w:lang w:eastAsia="zh-CN"/>
        </w:rPr>
        <w:t>ll PDCCH monitoring budget are allocated to each cell proportionally</w:t>
      </w:r>
      <w:r w:rsidR="00FF7B8B">
        <w:rPr>
          <w:rFonts w:ascii="Times New Roman" w:hAnsi="Times New Roman" w:cs="Times New Roman"/>
          <w:b/>
          <w:lang w:eastAsia="zh-CN"/>
        </w:rPr>
        <w:t>.</w:t>
      </w:r>
    </w:p>
    <w:p w14:paraId="3C1859E6" w14:textId="4E875073" w:rsidR="00954DF0" w:rsidRPr="00954DF0" w:rsidRDefault="00954DF0" w:rsidP="002E061E">
      <w:pPr>
        <w:widowControl w:val="0"/>
        <w:spacing w:after="120"/>
        <w:jc w:val="both"/>
        <w:rPr>
          <w:rFonts w:ascii="Times New Roman" w:hAnsi="Times New Roman" w:cs="Times New Roman"/>
          <w:lang w:eastAsia="zh-CN"/>
        </w:rPr>
      </w:pPr>
    </w:p>
    <w:p w14:paraId="38AB2B28" w14:textId="3B43D50B" w:rsidR="002E061E" w:rsidRDefault="002E061E" w:rsidP="002E061E">
      <w:pPr>
        <w:widowControl w:val="0"/>
        <w:spacing w:after="120"/>
        <w:jc w:val="both"/>
        <w:rPr>
          <w:rFonts w:ascii="Times New Roman" w:eastAsia="宋体" w:hAnsi="Times New Roman" w:cs="Times New Roman"/>
          <w:szCs w:val="20"/>
          <w:lang w:val="en-GB"/>
        </w:rPr>
      </w:pPr>
      <w:r>
        <w:rPr>
          <w:rFonts w:ascii="Times New Roman" w:eastAsia="Calibri" w:hAnsi="Times New Roman" w:cs="Times New Roman"/>
        </w:rPr>
        <w:t>For FR2-2, the PDCCH monitor</w:t>
      </w:r>
      <w:r w:rsidR="00CA0F56">
        <w:rPr>
          <w:rFonts w:ascii="Times New Roman" w:eastAsia="Calibri" w:hAnsi="Times New Roman" w:cs="Times New Roman"/>
        </w:rPr>
        <w:t>ed is monitored in slot group</w:t>
      </w:r>
      <w:r>
        <w:rPr>
          <w:rFonts w:ascii="Times New Roman" w:eastAsia="Calibri" w:hAnsi="Times New Roman" w:cs="Times New Roman"/>
        </w:rPr>
        <w:t xml:space="preserve"> in 480KHz and 960KHz SCS</w:t>
      </w:r>
      <w:r w:rsidR="00CA0F56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</w:t>
      </w:r>
      <w:r w:rsidR="00CA0F56">
        <w:rPr>
          <w:rFonts w:ascii="Times New Roman" w:eastAsia="Calibri" w:hAnsi="Times New Roman" w:cs="Times New Roman"/>
        </w:rPr>
        <w:t>The</w:t>
      </w:r>
      <w:r>
        <w:rPr>
          <w:rFonts w:ascii="Times New Roman" w:eastAsia="Calibri" w:hAnsi="Times New Roman" w:cs="Times New Roman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Cs/>
                <w:lang w:val="en-GB" w:eastAsia="ja-JP"/>
              </w:rPr>
            </m:ctrlPr>
          </m:sSubSupPr>
          <m:e>
            <m:r>
              <w:rPr>
                <w:rFonts w:ascii="Cambria Math" w:hAnsi="Cambria Math" w:cs="Times New Roman"/>
                <w:lang w:val="en-GB" w:eastAsia="ja-JP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 w:cs="Times New Roman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μ</m:t>
            </m:r>
          </m:sup>
        </m:sSubSup>
        <m:r>
          <w:rPr>
            <w:rFonts w:ascii="Cambria Math" w:hAnsi="Cambria Math" w:cs="Times New Roman"/>
            <w:lang w:val="en-GB" w:eastAsia="ja-JP"/>
          </w:rPr>
          <m:t xml:space="preserve"> </m:t>
        </m:r>
      </m:oMath>
      <w:r w:rsidRPr="002E061E">
        <w:rPr>
          <w:rFonts w:ascii="Times New Roman" w:hAnsi="Times New Roman" w:cs="Times New Roman"/>
          <w:lang w:val="en-GB" w:eastAsia="ja-JP"/>
        </w:rPr>
        <w:t xml:space="preserve">and </w:t>
      </w:r>
      <m:oMath>
        <m:sSubSup>
          <m:sSubSupPr>
            <m:ctrlPr>
              <w:rPr>
                <w:rFonts w:ascii="Cambria Math" w:hAnsi="Cambria Math" w:cs="Times New Roman"/>
                <w:iCs/>
                <w:lang w:val="en-GB" w:eastAsia="ja-JP"/>
              </w:rPr>
            </m:ctrlPr>
          </m:sSubSupPr>
          <m:e>
            <m:r>
              <w:rPr>
                <w:rFonts w:ascii="Cambria Math" w:hAnsi="Cambria Math" w:cs="Times New Roman"/>
                <w:lang w:val="en-GB" w:eastAsia="ja-JP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 w:cs="Times New Roman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 w:cs="Times New Roman"/>
                <w:lang w:val="en-GB" w:eastAsia="ja-JP"/>
              </w:rPr>
              <m:t>μ</m:t>
            </m:r>
          </m:sup>
        </m:sSubSup>
      </m:oMath>
      <w:r w:rsidRPr="002E061E">
        <w:rPr>
          <w:rFonts w:ascii="Times New Roman" w:hAnsi="Times New Roman" w:cs="Times New Roman"/>
          <w:iCs/>
          <w:lang w:val="en-GB" w:eastAsia="ja-JP"/>
        </w:rPr>
        <w:t xml:space="preserve"> a</w:t>
      </w:r>
      <w:r w:rsidRPr="002E061E">
        <w:rPr>
          <w:rFonts w:ascii="Times New Roman" w:eastAsia="Calibri" w:hAnsi="Times New Roman" w:cs="Times New Roman"/>
        </w:rPr>
        <w:t>re noted in the</w:t>
      </w:r>
      <w:r w:rsidR="00A84AFD" w:rsidRPr="00A84AFD">
        <w:rPr>
          <w:rFonts w:ascii="Times New Roman" w:eastAsia="Calibri" w:hAnsi="Times New Roman" w:cs="Times New Roman"/>
        </w:rPr>
        <w:t xml:space="preserve"> </w:t>
      </w:r>
      <w:r w:rsidR="00A84AFD" w:rsidRPr="002E061E">
        <w:rPr>
          <w:rFonts w:ascii="Times New Roman" w:eastAsia="Calibri" w:hAnsi="Times New Roman" w:cs="Times New Roman"/>
        </w:rPr>
        <w:t>CR</w:t>
      </w:r>
      <w:r w:rsidR="00A84AFD">
        <w:rPr>
          <w:rFonts w:ascii="Times New Roman" w:eastAsia="Calibri" w:hAnsi="Times New Roman" w:cs="Times New Roman"/>
        </w:rPr>
        <w:t xml:space="preserve"> for</w:t>
      </w:r>
      <w:r w:rsidRPr="002E061E">
        <w:rPr>
          <w:rFonts w:ascii="Times New Roman" w:eastAsia="Calibri" w:hAnsi="Times New Roman" w:cs="Times New Roman"/>
        </w:rPr>
        <w:t xml:space="preserve"> 38.213 </w:t>
      </w:r>
      <w:r w:rsidR="00DA4668">
        <w:rPr>
          <w:rFonts w:ascii="Times New Roman" w:eastAsia="Calibri" w:hAnsi="Times New Roman" w:cs="Times New Roman"/>
        </w:rPr>
        <w:fldChar w:fldCharType="begin"/>
      </w:r>
      <w:r w:rsidR="00DA4668">
        <w:rPr>
          <w:rFonts w:ascii="Times New Roman" w:eastAsia="Calibri" w:hAnsi="Times New Roman" w:cs="Times New Roman"/>
        </w:rPr>
        <w:instrText xml:space="preserve"> REF _Ref95750913 \r \h </w:instrText>
      </w:r>
      <w:r w:rsidR="00DA4668">
        <w:rPr>
          <w:rFonts w:ascii="Times New Roman" w:eastAsia="Calibri" w:hAnsi="Times New Roman" w:cs="Times New Roman"/>
        </w:rPr>
      </w:r>
      <w:r w:rsidR="00DA4668">
        <w:rPr>
          <w:rFonts w:ascii="Times New Roman" w:eastAsia="Calibri" w:hAnsi="Times New Roman" w:cs="Times New Roman"/>
        </w:rPr>
        <w:fldChar w:fldCharType="separate"/>
      </w:r>
      <w:r w:rsidR="00DA4668">
        <w:rPr>
          <w:rFonts w:ascii="Times New Roman" w:eastAsia="Calibri" w:hAnsi="Times New Roman" w:cs="Times New Roman"/>
        </w:rPr>
        <w:t>[3]</w:t>
      </w:r>
      <w:r w:rsidR="00DA4668">
        <w:rPr>
          <w:rFonts w:ascii="Times New Roman" w:eastAsia="Calibri" w:hAnsi="Times New Roman" w:cs="Times New Roman"/>
        </w:rPr>
        <w:fldChar w:fldCharType="end"/>
      </w:r>
      <w:r w:rsidRPr="002E061E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The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total,slot,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2E061E">
        <w:rPr>
          <w:rFonts w:ascii="Times New Roman" w:eastAsia="宋体" w:hAnsi="Times New Roman" w:cs="Times New Roman"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total,slot,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>
        <w:rPr>
          <w:rFonts w:ascii="Times New Roman" w:eastAsia="宋体" w:hAnsi="Times New Roman" w:cs="Times New Roman" w:hint="eastAsia"/>
          <w:szCs w:val="20"/>
          <w:lang w:val="en-GB"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val="en-GB" w:eastAsia="zh-CN"/>
        </w:rPr>
        <w:t xml:space="preserve">can be </w:t>
      </w:r>
      <w:r w:rsidRPr="002E061E">
        <w:rPr>
          <w:rFonts w:ascii="Times New Roman" w:eastAsia="宋体" w:hAnsi="Times New Roman" w:cs="Times New Roman"/>
          <w:iCs/>
          <w:szCs w:val="20"/>
          <w:lang w:val="en-GB" w:eastAsia="zh-CN"/>
        </w:rPr>
        <w:t xml:space="preserve">are </w:t>
      </w:r>
      <w:r w:rsidRPr="002E061E">
        <w:rPr>
          <w:rFonts w:ascii="Times New Roman" w:eastAsia="宋体" w:hAnsi="Times New Roman" w:cs="Times New Roman"/>
          <w:szCs w:val="20"/>
          <w:lang w:val="en-GB"/>
        </w:rPr>
        <w:t xml:space="preserve">replaced by </w:t>
      </w:r>
      <m:oMath>
        <m:sSubSup>
          <m:sSubSupPr>
            <m:ctrlPr>
              <w:rPr>
                <w:rFonts w:ascii="Cambria Math" w:eastAsia="宋体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2E061E">
        <w:rPr>
          <w:rFonts w:ascii="Times New Roman" w:eastAsia="宋体" w:hAnsi="Times New Roman" w:cs="Times New Roman"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iCs/>
                <w:szCs w:val="20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2E061E">
        <w:rPr>
          <w:rFonts w:ascii="Times New Roman" w:eastAsia="宋体" w:hAnsi="Times New Roman" w:cs="Times New Roman"/>
          <w:szCs w:val="20"/>
          <w:lang w:val="en-GB"/>
        </w:rPr>
        <w:t xml:space="preserve"> respectively</w:t>
      </w:r>
      <w:r>
        <w:rPr>
          <w:rFonts w:ascii="Times New Roman" w:eastAsia="宋体" w:hAnsi="Times New Roman" w:cs="Times New Roman"/>
          <w:szCs w:val="20"/>
          <w:lang w:val="en-GB"/>
        </w:rPr>
        <w:t xml:space="preserve"> for </w:t>
      </w:r>
      <m:oMath>
        <m:r>
          <m:rPr>
            <m:sty m:val="p"/>
          </m:rPr>
          <w:rPr>
            <w:rFonts w:ascii="Cambria Math" w:eastAsia="宋体" w:hAnsi="Times New Roman" w:cs="Times New Roman"/>
            <w:szCs w:val="20"/>
            <w:lang w:val="en-GB"/>
          </w:rPr>
          <m:t>μ</m:t>
        </m:r>
        <m:r>
          <m:rPr>
            <m:sty m:val="p"/>
          </m:rPr>
          <w:rPr>
            <w:rFonts w:ascii="Cambria Math" w:eastAsia="宋体" w:hAnsi="Times New Roman" w:cs="Times New Roman"/>
            <w:szCs w:val="20"/>
            <w:lang w:val="en-GB"/>
          </w:rPr>
          <m:t xml:space="preserve">=5 </m:t>
        </m:r>
      </m:oMath>
      <w:r>
        <w:rPr>
          <w:rFonts w:ascii="Times New Roman" w:eastAsia="宋体" w:hAnsi="Times New Roman" w:cs="Times New Roman" w:hint="eastAsia"/>
          <w:szCs w:val="20"/>
          <w:lang w:val="en-GB" w:eastAsia="zh-CN"/>
        </w:rPr>
        <w:t>a</w:t>
      </w:r>
      <w:r>
        <w:rPr>
          <w:rFonts w:ascii="Times New Roman" w:eastAsia="宋体" w:hAnsi="Times New Roman" w:cs="Times New Roman"/>
          <w:szCs w:val="20"/>
          <w:lang w:val="en-GB" w:eastAsia="zh-CN"/>
        </w:rPr>
        <w:t xml:space="preserve">nd </w:t>
      </w:r>
      <m:oMath>
        <m:r>
          <m:rPr>
            <m:sty m:val="p"/>
          </m:rPr>
          <w:rPr>
            <w:rFonts w:ascii="Cambria Math" w:eastAsia="宋体" w:hAnsi="Times New Roman" w:cs="Times New Roman"/>
            <w:szCs w:val="20"/>
            <w:lang w:val="en-GB"/>
          </w:rPr>
          <m:t>μ</m:t>
        </m:r>
        <m:r>
          <m:rPr>
            <m:sty m:val="p"/>
          </m:rPr>
          <w:rPr>
            <w:rFonts w:ascii="Cambria Math" w:eastAsia="宋体" w:hAnsi="Times New Roman" w:cs="Times New Roman"/>
            <w:szCs w:val="20"/>
            <w:lang w:val="en-GB"/>
          </w:rPr>
          <m:t>=6</m:t>
        </m:r>
      </m:oMath>
      <w:r w:rsidRPr="002E061E">
        <w:rPr>
          <w:rFonts w:ascii="Times New Roman" w:eastAsia="宋体" w:hAnsi="Times New Roman" w:cs="Times New Roman"/>
          <w:szCs w:val="20"/>
          <w:lang w:val="en-GB"/>
        </w:rPr>
        <w:t>.</w:t>
      </w:r>
      <w:r>
        <w:rPr>
          <w:rFonts w:ascii="Times New Roman" w:eastAsia="宋体" w:hAnsi="Times New Roman" w:cs="Times New Roman"/>
          <w:szCs w:val="20"/>
          <w:lang w:val="en-GB"/>
        </w:rPr>
        <w:t xml:space="preserve"> The underlying problem is how to map PDCCH monitoring capability of one active BWP of a cell with (X, Y) to the PDCCH monitoring in the time unit of a slot.</w:t>
      </w:r>
      <w:r w:rsidR="0032754D">
        <w:rPr>
          <w:rFonts w:ascii="Times New Roman" w:eastAsia="宋体" w:hAnsi="Times New Roman" w:cs="Times New Roman"/>
          <w:szCs w:val="20"/>
          <w:lang w:val="en-GB"/>
        </w:rPr>
        <w:t xml:space="preserve"> The PDCCH monitoring capability for 120KHz SCS can be a reference when determining the mapping scheme.</w:t>
      </w:r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 One feasible way is to consider the value of “X” in the (X, Y) pair. </w:t>
      </w:r>
      <w:r w:rsidR="00A84AFD">
        <w:rPr>
          <w:rFonts w:ascii="Times New Roman" w:eastAsia="宋体" w:hAnsi="Times New Roman" w:cs="Times New Roman"/>
          <w:szCs w:val="20"/>
          <w:lang w:val="en-GB"/>
        </w:rPr>
        <w:t>When the</w:t>
      </w:r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 candidate </w:t>
      </w:r>
      <w:r w:rsidR="00A84AFD">
        <w:rPr>
          <w:rFonts w:ascii="Times New Roman" w:eastAsia="宋体" w:hAnsi="Times New Roman" w:cs="Times New Roman"/>
          <w:szCs w:val="20"/>
          <w:lang w:val="en-GB"/>
        </w:rPr>
        <w:t>values</w:t>
      </w:r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 </w:t>
      </w:r>
      <w:r w:rsidR="00A84AFD">
        <w:rPr>
          <w:rFonts w:ascii="Times New Roman" w:eastAsia="宋体" w:hAnsi="Times New Roman" w:cs="Times New Roman"/>
          <w:szCs w:val="20"/>
          <w:lang w:val="en-GB"/>
        </w:rPr>
        <w:t>of</w:t>
      </w:r>
      <w:r w:rsidR="008B443E" w:rsidRPr="008B443E">
        <w:rPr>
          <w:rFonts w:ascii="Times New Roman" w:eastAsia="宋体" w:hAnsi="Times New Roman" w:cs="Times New Roman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z w:val="18"/>
                <w:szCs w:val="18"/>
                <w:lang w:val="en-GB" w:eastAsia="zh-CN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max,(Xs, Ys),μ</m:t>
            </m:r>
          </m:sup>
        </m:sSubSup>
        <m:r>
          <w:rPr>
            <w:rFonts w:ascii="Cambria Math" w:eastAsia="宋体" w:hAnsi="Cambria Math" w:cs="Times New Roman"/>
            <w:sz w:val="18"/>
            <w:szCs w:val="18"/>
            <w:lang w:val="en-GB" w:eastAsia="zh-CN"/>
          </w:rPr>
          <m:t xml:space="preserve"> </m:t>
        </m:r>
      </m:oMath>
      <w:r w:rsidR="008B443E" w:rsidRPr="008B443E">
        <w:rPr>
          <w:rFonts w:ascii="Times New Roman" w:eastAsia="宋体" w:hAnsi="Times New Roman" w:cs="Times New Roman"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sz w:val="18"/>
                <w:szCs w:val="18"/>
                <w:lang w:val="en-GB" w:eastAsia="zh-CN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max,(Xs,  Ys),μ</m:t>
            </m:r>
          </m:sup>
        </m:sSubSup>
      </m:oMath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 </w:t>
      </w:r>
      <w:r w:rsidR="00A84AFD">
        <w:rPr>
          <w:rFonts w:ascii="Times New Roman" w:eastAsia="宋体" w:hAnsi="Times New Roman" w:cs="Times New Roman"/>
          <w:szCs w:val="20"/>
          <w:lang w:val="en-GB"/>
        </w:rPr>
        <w:t xml:space="preserve">are determined, </w:t>
      </w:r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only the values of “X” </w:t>
      </w:r>
      <w:r w:rsidR="00A84AFD">
        <w:rPr>
          <w:rFonts w:ascii="Times New Roman" w:eastAsia="宋体" w:hAnsi="Times New Roman" w:cs="Times New Roman"/>
          <w:szCs w:val="20"/>
          <w:lang w:val="en-GB"/>
        </w:rPr>
        <w:t xml:space="preserve">is concerned </w:t>
      </w:r>
      <w:r w:rsidR="008B443E">
        <w:rPr>
          <w:rFonts w:ascii="Times New Roman" w:eastAsia="宋体" w:hAnsi="Times New Roman" w:cs="Times New Roman"/>
          <w:szCs w:val="20"/>
          <w:lang w:val="en-GB"/>
        </w:rPr>
        <w:t xml:space="preserve">in </w:t>
      </w:r>
      <w:r w:rsidR="00DA4668">
        <w:rPr>
          <w:rFonts w:ascii="Times New Roman" w:eastAsia="宋体" w:hAnsi="Times New Roman" w:cs="Times New Roman"/>
          <w:szCs w:val="20"/>
          <w:lang w:val="en-GB"/>
        </w:rPr>
        <w:fldChar w:fldCharType="begin"/>
      </w:r>
      <w:r w:rsidR="00DA4668">
        <w:rPr>
          <w:rFonts w:ascii="Times New Roman" w:eastAsia="宋体" w:hAnsi="Times New Roman" w:cs="Times New Roman"/>
          <w:szCs w:val="20"/>
          <w:lang w:val="en-GB"/>
        </w:rPr>
        <w:instrText xml:space="preserve"> REF _Ref95750925 \r \h </w:instrText>
      </w:r>
      <w:r w:rsidR="00DA4668">
        <w:rPr>
          <w:rFonts w:ascii="Times New Roman" w:eastAsia="宋体" w:hAnsi="Times New Roman" w:cs="Times New Roman"/>
          <w:szCs w:val="20"/>
          <w:lang w:val="en-GB"/>
        </w:rPr>
      </w:r>
      <w:r w:rsidR="00DA4668">
        <w:rPr>
          <w:rFonts w:ascii="Times New Roman" w:eastAsia="宋体" w:hAnsi="Times New Roman" w:cs="Times New Roman"/>
          <w:szCs w:val="20"/>
          <w:lang w:val="en-GB"/>
        </w:rPr>
        <w:fldChar w:fldCharType="separate"/>
      </w:r>
      <w:r w:rsidR="00DA4668">
        <w:rPr>
          <w:rFonts w:ascii="Times New Roman" w:eastAsia="宋体" w:hAnsi="Times New Roman" w:cs="Times New Roman"/>
          <w:szCs w:val="20"/>
          <w:lang w:val="en-GB"/>
        </w:rPr>
        <w:t>[4]</w:t>
      </w:r>
      <w:r w:rsidR="00DA4668">
        <w:rPr>
          <w:rFonts w:ascii="Times New Roman" w:eastAsia="宋体" w:hAnsi="Times New Roman" w:cs="Times New Roman"/>
          <w:szCs w:val="20"/>
          <w:lang w:val="en-GB"/>
        </w:rPr>
        <w:fldChar w:fldCharType="end"/>
      </w:r>
      <w:r w:rsidR="008B443E">
        <w:rPr>
          <w:rFonts w:ascii="Times New Roman" w:eastAsia="宋体" w:hAnsi="Times New Roman" w:cs="Times New Roman"/>
          <w:szCs w:val="20"/>
          <w:lang w:val="en-GB"/>
        </w:rPr>
        <w:t>.</w:t>
      </w:r>
      <w:bookmarkStart w:id="2" w:name="_GoBack"/>
      <w:bookmarkEnd w:id="2"/>
    </w:p>
    <w:p w14:paraId="526AE45D" w14:textId="69C7A15E" w:rsidR="0032754D" w:rsidRDefault="0032754D" w:rsidP="002E061E">
      <w:pPr>
        <w:widowControl w:val="0"/>
        <w:spacing w:after="120"/>
        <w:jc w:val="both"/>
        <w:rPr>
          <w:rFonts w:ascii="Times New Roman" w:eastAsia="宋体" w:hAnsi="Times New Roman" w:cs="Times New Roman"/>
          <w:szCs w:val="20"/>
          <w:lang w:val="en-GB"/>
        </w:rPr>
      </w:pPr>
    </w:p>
    <w:p w14:paraId="1033BC69" w14:textId="02463B39" w:rsidR="0032754D" w:rsidRPr="0032754D" w:rsidRDefault="0032754D" w:rsidP="0032754D">
      <w:pPr>
        <w:widowControl w:val="0"/>
        <w:spacing w:after="120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32754D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P</w:t>
      </w:r>
      <w:r w:rsidRPr="0032754D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roposal 5: 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>The PDCCH monitoring capability for 120KHz SCS,</w:t>
      </w:r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in terms of maximum number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sz w:val="18"/>
                <w:szCs w:val="18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max,slot,μ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monitored PDCCH candidates per slot for a DL BWP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and </w:t>
      </w:r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maximum number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sz w:val="18"/>
                <w:szCs w:val="18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max,slot,μ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non-overlapped CCEs per slot for a DL BWP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, can be a reference when determining the mapping scheme from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total,slot,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32754D">
        <w:rPr>
          <w:rFonts w:ascii="Times New Roman" w:eastAsia="宋体" w:hAnsi="Times New Roman" w:cs="Times New Roman"/>
          <w:b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total,slot,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to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),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),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32754D">
        <w:rPr>
          <w:rFonts w:ascii="Times New Roman" w:eastAsia="宋体" w:hAnsi="Times New Roman" w:cs="Times New Roman" w:hint="eastAsia"/>
          <w:b/>
          <w:iCs/>
          <w:sz w:val="24"/>
          <w:szCs w:val="24"/>
          <w:lang w:val="en-GB" w:eastAsia="zh-CN"/>
        </w:rPr>
        <w:t>.</w:t>
      </w:r>
    </w:p>
    <w:p w14:paraId="1BE90514" w14:textId="77777777" w:rsidR="002E061E" w:rsidRPr="002E061E" w:rsidRDefault="002E061E" w:rsidP="002E061E">
      <w:pPr>
        <w:spacing w:after="120" w:line="240" w:lineRule="auto"/>
        <w:ind w:leftChars="200" w:left="440"/>
        <w:jc w:val="both"/>
        <w:rPr>
          <w:rFonts w:ascii="Times New Roman" w:eastAsia="Calibri" w:hAnsi="Times New Roman" w:cs="Times New Roman"/>
        </w:rPr>
      </w:pPr>
    </w:p>
    <w:p w14:paraId="19D6A994" w14:textId="30974CAA" w:rsidR="00A557A0" w:rsidRPr="001877A9" w:rsidRDefault="00476AFD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Conclusi</w:t>
      </w:r>
      <w:r w:rsidR="00A557A0"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395CEDEF" w:rsidR="00A557A0" w:rsidRPr="004A4703" w:rsidRDefault="00A557A0" w:rsidP="00CA0F56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4A4703">
        <w:rPr>
          <w:rFonts w:ascii="Times New Roman" w:eastAsia="Calibri" w:hAnsi="Times New Roman" w:cs="Times New Roman"/>
        </w:rPr>
        <w:t>In this contribut</w:t>
      </w:r>
      <w:r w:rsidR="00A84AFD">
        <w:rPr>
          <w:rFonts w:ascii="Times New Roman" w:eastAsia="Calibri" w:hAnsi="Times New Roman" w:cs="Times New Roman"/>
        </w:rPr>
        <w:t>ion the following proposals be</w:t>
      </w:r>
      <w:r w:rsidRPr="004A4703">
        <w:rPr>
          <w:rFonts w:ascii="Times New Roman" w:eastAsia="Calibri" w:hAnsi="Times New Roman" w:cs="Times New Roman"/>
        </w:rPr>
        <w:t>en made:</w:t>
      </w:r>
    </w:p>
    <w:p w14:paraId="722080EC" w14:textId="6F939AF1" w:rsidR="00A84AFD" w:rsidRPr="0004767F" w:rsidRDefault="00A84AFD" w:rsidP="00A84AFD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 w:hint="eastAsia"/>
          <w:b/>
          <w:lang w:eastAsia="zh-CN"/>
        </w:rPr>
        <w:t>P</w:t>
      </w:r>
      <w:r w:rsidRPr="0004767F">
        <w:rPr>
          <w:rFonts w:ascii="Times New Roman" w:hAnsi="Times New Roman"/>
          <w:b/>
          <w:lang w:eastAsia="zh-CN"/>
        </w:rPr>
        <w:t>roposal 1: For the search space configuration design, a unified framework for both Group (1) SS and Group (2) SS is preferred. That r</w:t>
      </w:r>
      <w:r>
        <w:rPr>
          <w:rFonts w:ascii="Times New Roman" w:hAnsi="Times New Roman"/>
          <w:b/>
          <w:lang w:eastAsia="zh-CN"/>
        </w:rPr>
        <w:t>educes the specification work</w:t>
      </w:r>
      <w:r w:rsidRPr="0004767F">
        <w:rPr>
          <w:rFonts w:ascii="Times New Roman" w:hAnsi="Times New Roman"/>
          <w:b/>
          <w:lang w:eastAsia="zh-CN"/>
        </w:rPr>
        <w:t>load.</w:t>
      </w:r>
    </w:p>
    <w:p w14:paraId="63FEDDB6" w14:textId="77777777" w:rsidR="00A84AFD" w:rsidRPr="0004767F" w:rsidRDefault="00A84AFD" w:rsidP="00A84AFD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/>
          <w:b/>
          <w:lang w:eastAsia="zh-CN"/>
        </w:rPr>
        <w:t>Proposal 2: the PDCCH monitoring duration can be dis-continuous ranges in terms of slot group for FR 2-2. This flexibility gives more chan</w:t>
      </w:r>
      <w:r>
        <w:rPr>
          <w:rFonts w:ascii="Times New Roman" w:hAnsi="Times New Roman"/>
          <w:b/>
          <w:lang w:eastAsia="zh-CN"/>
        </w:rPr>
        <w:t>ces</w:t>
      </w:r>
      <w:r w:rsidRPr="0004767F">
        <w:rPr>
          <w:rFonts w:ascii="Times New Roman" w:hAnsi="Times New Roman"/>
          <w:b/>
          <w:lang w:eastAsia="zh-CN"/>
        </w:rPr>
        <w:t xml:space="preserve"> for power saving UE and intermittent traffics.</w:t>
      </w:r>
    </w:p>
    <w:p w14:paraId="438C723F" w14:textId="77777777" w:rsidR="00A84AFD" w:rsidRPr="00A5094A" w:rsidRDefault="00A84AFD" w:rsidP="00A84AFD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04767F">
        <w:rPr>
          <w:rFonts w:ascii="Times New Roman" w:hAnsi="Times New Roman"/>
          <w:b/>
          <w:lang w:eastAsia="zh-CN"/>
        </w:rPr>
        <w:t xml:space="preserve">Proposal 3: Whether the </w:t>
      </w:r>
      <w:r w:rsidRPr="0004767F">
        <w:rPr>
          <w:i/>
          <w:iCs/>
          <w:color w:val="000000"/>
        </w:rPr>
        <w:t>monitoringSymbolsWithinSlot</w:t>
      </w:r>
      <w:r w:rsidRPr="0004767F">
        <w:rPr>
          <w:b/>
          <w:i/>
          <w:iCs/>
          <w:color w:val="000000"/>
        </w:rPr>
        <w:t xml:space="preserve"> </w:t>
      </w:r>
      <w:r w:rsidRPr="0004767F">
        <w:rPr>
          <w:rFonts w:ascii="Times New Roman" w:hAnsi="Times New Roman"/>
          <w:b/>
          <w:lang w:eastAsia="zh-CN"/>
        </w:rPr>
        <w:t>is same for each monitor</w:t>
      </w:r>
      <w:r>
        <w:rPr>
          <w:rFonts w:ascii="Times New Roman" w:hAnsi="Times New Roman"/>
          <w:b/>
          <w:lang w:eastAsia="zh-CN"/>
        </w:rPr>
        <w:t>ing</w:t>
      </w:r>
      <w:r w:rsidRPr="0004767F">
        <w:rPr>
          <w:rFonts w:ascii="Times New Roman" w:hAnsi="Times New Roman"/>
          <w:b/>
          <w:lang w:eastAsia="zh-CN"/>
        </w:rPr>
        <w:t xml:space="preserve"> slot in a slot group leads to a tradeoff. </w:t>
      </w:r>
      <w:r w:rsidRPr="0004767F">
        <w:rPr>
          <w:rFonts w:ascii="Times New Roman" w:hAnsi="Times New Roman" w:hint="eastAsia"/>
          <w:b/>
          <w:lang w:eastAsia="zh-CN"/>
        </w:rPr>
        <w:t>T</w:t>
      </w:r>
      <w:r w:rsidRPr="0004767F">
        <w:rPr>
          <w:rFonts w:ascii="Times New Roman" w:hAnsi="Times New Roman"/>
          <w:b/>
          <w:lang w:eastAsia="zh-CN"/>
        </w:rPr>
        <w:t xml:space="preserve">he UE capabilities will cover this tradeoff. We support the both designs of </w:t>
      </w:r>
      <w:r w:rsidRPr="0004767F">
        <w:rPr>
          <w:i/>
          <w:iCs/>
          <w:color w:val="000000"/>
        </w:rPr>
        <w:t>monitoringSymbolsWithinSlot</w:t>
      </w:r>
      <w:r w:rsidRPr="0004767F">
        <w:rPr>
          <w:rFonts w:ascii="Times New Roman" w:hAnsi="Times New Roman"/>
          <w:b/>
          <w:lang w:eastAsia="zh-CN"/>
        </w:rPr>
        <w:t>. It can be either a bitmap of 14bits, or a bitmap with more bits map</w:t>
      </w:r>
      <w:r>
        <w:rPr>
          <w:rFonts w:ascii="Times New Roman" w:hAnsi="Times New Roman"/>
          <w:b/>
          <w:lang w:eastAsia="zh-CN"/>
        </w:rPr>
        <w:t>ped</w:t>
      </w:r>
      <w:r w:rsidRPr="0004767F">
        <w:rPr>
          <w:rFonts w:ascii="Times New Roman" w:hAnsi="Times New Roman"/>
          <w:b/>
          <w:lang w:eastAsia="zh-CN"/>
        </w:rPr>
        <w:t xml:space="preserve"> </w:t>
      </w:r>
      <w:r w:rsidRPr="0004767F">
        <w:rPr>
          <w:rFonts w:ascii="Times New Roman" w:hAnsi="Times New Roman"/>
          <w:b/>
          <w:lang w:eastAsia="zh-CN"/>
        </w:rPr>
        <w:lastRenderedPageBreak/>
        <w:t xml:space="preserve">to each symbol in the slot group. </w:t>
      </w:r>
    </w:p>
    <w:p w14:paraId="3E72BB87" w14:textId="77777777" w:rsidR="00A84AFD" w:rsidRPr="0032754D" w:rsidRDefault="00A84AFD" w:rsidP="00A84AFD">
      <w:pPr>
        <w:widowControl w:val="0"/>
        <w:spacing w:after="120"/>
        <w:jc w:val="both"/>
        <w:rPr>
          <w:rFonts w:ascii="Times New Roman" w:hAnsi="Times New Roman" w:cs="Times New Roman"/>
          <w:b/>
          <w:lang w:eastAsia="zh-CN"/>
        </w:rPr>
      </w:pPr>
      <w:r w:rsidRPr="0032754D">
        <w:rPr>
          <w:rFonts w:ascii="Times New Roman" w:hAnsi="Times New Roman" w:cs="Times New Roman"/>
          <w:b/>
          <w:lang w:eastAsia="zh-CN"/>
        </w:rPr>
        <w:t xml:space="preserve">Proposal 4:  In FR2-2, the allocation of the multiple-cell PDCCH monitoring budget should follow </w:t>
      </w:r>
      <w:r>
        <w:rPr>
          <w:rFonts w:ascii="Times New Roman" w:hAnsi="Times New Roman" w:cs="Times New Roman"/>
          <w:b/>
          <w:lang w:eastAsia="zh-CN"/>
        </w:rPr>
        <w:t xml:space="preserve">the </w:t>
      </w:r>
      <w:r w:rsidRPr="0032754D">
        <w:rPr>
          <w:rFonts w:ascii="Times New Roman" w:hAnsi="Times New Roman" w:cs="Times New Roman"/>
          <w:b/>
          <w:lang w:eastAsia="zh-CN"/>
        </w:rPr>
        <w:t xml:space="preserve">same spirit as that in FR1 and FR2-1. The </w:t>
      </w:r>
      <w:r w:rsidRPr="0032754D">
        <w:rPr>
          <w:rFonts w:ascii="Times New Roman" w:eastAsia="Calibri" w:hAnsi="Times New Roman" w:cs="Times New Roman"/>
          <w:b/>
        </w:rPr>
        <w:t>multiple-ce</w:t>
      </w:r>
      <w:r w:rsidRPr="0032754D">
        <w:rPr>
          <w:rFonts w:ascii="Times New Roman" w:hAnsi="Times New Roman" w:cs="Times New Roman"/>
          <w:b/>
          <w:lang w:eastAsia="zh-CN"/>
        </w:rPr>
        <w:t>ll PDCCH monitoring budget are allocated to each cell proportionally</w:t>
      </w:r>
      <w:r>
        <w:rPr>
          <w:rFonts w:ascii="Times New Roman" w:hAnsi="Times New Roman" w:cs="Times New Roman"/>
          <w:b/>
          <w:lang w:eastAsia="zh-CN"/>
        </w:rPr>
        <w:t>.</w:t>
      </w:r>
    </w:p>
    <w:p w14:paraId="57E8EDDF" w14:textId="77777777" w:rsidR="00CA0F56" w:rsidRPr="0032754D" w:rsidRDefault="00CA0F56" w:rsidP="00CA0F56">
      <w:pPr>
        <w:widowControl w:val="0"/>
        <w:spacing w:after="120"/>
        <w:jc w:val="both"/>
        <w:rPr>
          <w:rFonts w:ascii="Times New Roman" w:eastAsia="宋体" w:hAnsi="Times New Roman" w:cs="Times New Roman"/>
          <w:b/>
          <w:szCs w:val="20"/>
          <w:lang w:val="en-GB" w:eastAsia="zh-CN"/>
        </w:rPr>
      </w:pPr>
      <w:r w:rsidRPr="0032754D">
        <w:rPr>
          <w:rFonts w:ascii="Times New Roman" w:eastAsia="宋体" w:hAnsi="Times New Roman" w:cs="Times New Roman" w:hint="eastAsia"/>
          <w:b/>
          <w:szCs w:val="20"/>
          <w:lang w:val="en-GB" w:eastAsia="zh-CN"/>
        </w:rPr>
        <w:t>P</w:t>
      </w:r>
      <w:r w:rsidRPr="0032754D">
        <w:rPr>
          <w:rFonts w:ascii="Times New Roman" w:eastAsia="宋体" w:hAnsi="Times New Roman" w:cs="Times New Roman"/>
          <w:b/>
          <w:szCs w:val="20"/>
          <w:lang w:val="en-GB" w:eastAsia="zh-CN"/>
        </w:rPr>
        <w:t xml:space="preserve">roposal 5: 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>The PDCCH monitoring capability for 120KHz SCS,</w:t>
      </w:r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in terms of maximum number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sz w:val="18"/>
                <w:szCs w:val="18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max,slot,μ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monitored PDCCH candidates per slot for a DL BWP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and </w:t>
      </w:r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maximum number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sz w:val="18"/>
                <w:szCs w:val="18"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  <m:t>max,slot,μ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of non-overlapped CCEs per slot for a DL BWP</w:t>
      </w:r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, can be a reference when determining the mapping scheme from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total,slot,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32754D">
        <w:rPr>
          <w:rFonts w:ascii="Times New Roman" w:eastAsia="宋体" w:hAnsi="Times New Roman" w:cs="Times New Roman"/>
          <w:b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total,slot,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 to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),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  <m:r>
          <m:rPr>
            <m:sty m:val="bi"/>
          </m:rPr>
          <w:rPr>
            <w:rFonts w:ascii="Cambria Math" w:eastAsia="宋体" w:hAnsi="Cambria Math" w:cs="Times New Roman"/>
            <w:szCs w:val="20"/>
            <w:lang w:val="en-GB"/>
          </w:rPr>
          <m:t xml:space="preserve"> </m:t>
        </m:r>
      </m:oMath>
      <w:r w:rsidRPr="0032754D">
        <w:rPr>
          <w:rFonts w:ascii="Times New Roman" w:eastAsia="宋体" w:hAnsi="Times New Roman" w:cs="Times New Roman"/>
          <w:b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宋体" w:hAnsi="Cambria Math" w:cs="Times New Roman"/>
                <w:b/>
                <w:iCs/>
                <w:sz w:val="24"/>
                <w:szCs w:val="24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b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宋体" w:hAnsi="Times New Roman" w:cs="Times New Roman"/>
                <w:b/>
                <w:iCs/>
                <w:szCs w:val="20"/>
                <w:lang w:val="en-GB"/>
              </w:rPr>
              <m:t>),</m:t>
            </m:r>
            <m:r>
              <m:rPr>
                <m:sty m:val="b"/>
              </m:rPr>
              <w:rPr>
                <w:rFonts w:ascii="Cambria Math" w:eastAsia="宋体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32754D">
        <w:rPr>
          <w:rFonts w:ascii="Times New Roman" w:eastAsia="宋体" w:hAnsi="Times New Roman" w:cs="Times New Roman" w:hint="eastAsia"/>
          <w:b/>
          <w:iCs/>
          <w:sz w:val="24"/>
          <w:szCs w:val="24"/>
          <w:lang w:val="en-GB" w:eastAsia="zh-CN"/>
        </w:rPr>
        <w:t>.</w:t>
      </w:r>
    </w:p>
    <w:p w14:paraId="77F478AB" w14:textId="548B4CB1" w:rsidR="00415419" w:rsidRPr="00663A5A" w:rsidRDefault="00CA0F56" w:rsidP="00663A5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</w:p>
    <w:p w14:paraId="01F2922E" w14:textId="77777777" w:rsidR="00A557A0" w:rsidRPr="001877A9" w:rsidRDefault="00A557A0" w:rsidP="00C972CF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2C3F97AD" w14:textId="769DFED3" w:rsidR="00C57A26" w:rsidRPr="004A4703" w:rsidRDefault="002F1672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3" w:name="_Ref83734757"/>
      <w:r w:rsidRPr="002F1672">
        <w:rPr>
          <w:rFonts w:ascii="Times New Roman" w:hAnsi="Times New Roman" w:cs="Times New Roman"/>
          <w:lang w:eastAsia="zh-CN"/>
        </w:rPr>
        <w:t>RP-212637,</w:t>
      </w:r>
      <w:r>
        <w:rPr>
          <w:rFonts w:ascii="Times New Roman" w:hAnsi="Times New Roman" w:cs="Times New Roman"/>
          <w:lang w:eastAsia="zh-CN"/>
        </w:rPr>
        <w:t xml:space="preserve"> Revised WID:</w:t>
      </w:r>
      <w:r w:rsidRPr="002F1672">
        <w:rPr>
          <w:rFonts w:ascii="Times New Roman" w:hAnsi="Times New Roman" w:cs="Times New Roman"/>
          <w:lang w:eastAsia="zh-CN"/>
        </w:rPr>
        <w:t xml:space="preserve"> Extending current NR operation to 71 GHz</w:t>
      </w:r>
      <w:r>
        <w:rPr>
          <w:rFonts w:ascii="Times New Roman" w:hAnsi="Times New Roman" w:cs="Times New Roman"/>
          <w:lang w:eastAsia="zh-CN"/>
        </w:rPr>
        <w:t>, RAN #93e.</w:t>
      </w:r>
      <w:bookmarkEnd w:id="3"/>
    </w:p>
    <w:p w14:paraId="7514CECD" w14:textId="7FBBFA86" w:rsidR="0092132C" w:rsidRDefault="0092132C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4" w:name="_Ref83734893"/>
      <w:bookmarkStart w:id="5" w:name="_Ref95750831"/>
      <w:r w:rsidRPr="0092132C">
        <w:rPr>
          <w:rFonts w:ascii="Times New Roman" w:hAnsi="Times New Roman" w:cs="Times New Roman"/>
          <w:lang w:eastAsia="zh-CN"/>
        </w:rPr>
        <w:t>Meeting report, “Chairman’s Notes RAN1#10</w:t>
      </w:r>
      <w:r w:rsidR="00851CE3">
        <w:rPr>
          <w:rFonts w:ascii="Times New Roman" w:hAnsi="Times New Roman" w:cs="Times New Roman"/>
          <w:lang w:eastAsia="zh-CN"/>
        </w:rPr>
        <w:t>7bis</w:t>
      </w:r>
      <w:r>
        <w:rPr>
          <w:rFonts w:ascii="Times New Roman" w:hAnsi="Times New Roman" w:cs="Times New Roman"/>
          <w:lang w:eastAsia="zh-CN"/>
        </w:rPr>
        <w:t>-</w:t>
      </w:r>
      <w:r w:rsidRPr="0092132C">
        <w:rPr>
          <w:rFonts w:ascii="Times New Roman" w:hAnsi="Times New Roman" w:cs="Times New Roman"/>
          <w:lang w:eastAsia="zh-CN"/>
        </w:rPr>
        <w:t>e”</w:t>
      </w:r>
      <w:bookmarkEnd w:id="4"/>
      <w:r w:rsidR="0064369D">
        <w:rPr>
          <w:rFonts w:ascii="Times New Roman" w:hAnsi="Times New Roman" w:cs="Times New Roman"/>
          <w:lang w:eastAsia="zh-CN"/>
        </w:rPr>
        <w:t>.</w:t>
      </w:r>
      <w:bookmarkEnd w:id="5"/>
    </w:p>
    <w:p w14:paraId="0C6DABA2" w14:textId="24D6C598" w:rsidR="00DA4668" w:rsidRDefault="00093E78" w:rsidP="00DA4668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</w:rPr>
      </w:pPr>
      <w:bookmarkStart w:id="6" w:name="_Ref95750913"/>
      <w:r w:rsidRPr="00093E78">
        <w:rPr>
          <w:rFonts w:ascii="Times New Roman" w:hAnsi="Times New Roman" w:cs="Times New Roman" w:hint="eastAsia"/>
          <w:lang w:eastAsia="zh-CN"/>
        </w:rPr>
        <w:t>R</w:t>
      </w:r>
      <w:r w:rsidRPr="00093E78">
        <w:rPr>
          <w:rFonts w:ascii="Times New Roman" w:hAnsi="Times New Roman" w:cs="Times New Roman"/>
          <w:lang w:eastAsia="zh-CN"/>
        </w:rPr>
        <w:t>P-212967</w:t>
      </w:r>
      <w:r w:rsidR="0022782F">
        <w:rPr>
          <w:rFonts w:ascii="Times New Roman" w:hAnsi="Times New Roman" w:cs="Times New Roman"/>
          <w:lang w:eastAsia="zh-CN"/>
        </w:rPr>
        <w:t>,</w:t>
      </w:r>
      <w:r w:rsidR="00DA4668">
        <w:rPr>
          <w:rFonts w:ascii="Times New Roman" w:hAnsi="Times New Roman" w:cs="Times New Roman"/>
          <w:lang w:eastAsia="zh-CN"/>
        </w:rPr>
        <w:t xml:space="preserve"> </w:t>
      </w:r>
      <w:r w:rsidRPr="00093E78">
        <w:rPr>
          <w:rFonts w:ascii="Times New Roman" w:hAnsi="Times New Roman" w:cs="Times New Roman"/>
          <w:lang w:eastAsia="zh-CN"/>
        </w:rPr>
        <w:t>“CR for extending NR operation to 71 GHz”, approved by RAN #94e.</w:t>
      </w:r>
      <w:bookmarkEnd w:id="6"/>
      <w:r w:rsidR="00DA4668" w:rsidRPr="00DA4668">
        <w:rPr>
          <w:rFonts w:ascii="Times New Roman" w:hAnsi="Times New Roman" w:cs="Times New Roman"/>
        </w:rPr>
        <w:t xml:space="preserve"> </w:t>
      </w:r>
    </w:p>
    <w:p w14:paraId="4FB126D2" w14:textId="3F5C7F5A" w:rsidR="00093E78" w:rsidRPr="00DA4668" w:rsidRDefault="00DA4668" w:rsidP="00DA4668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 w:hint="eastAsia"/>
        </w:rPr>
      </w:pPr>
      <w:bookmarkStart w:id="7" w:name="_Ref95750925"/>
      <w:r>
        <w:rPr>
          <w:rFonts w:ascii="Times New Roman" w:hAnsi="Times New Roman" w:cs="Times New Roman"/>
        </w:rPr>
        <w:t>R1-2200711, “</w:t>
      </w:r>
      <w:r w:rsidRPr="00851CE3">
        <w:rPr>
          <w:rFonts w:ascii="Times New Roman" w:hAnsi="Times New Roman" w:cs="Times New Roman"/>
        </w:rPr>
        <w:t>Feature lead summary #3 for B52.6 GHz PDCCH monitoring enhancements</w:t>
      </w:r>
      <w:r>
        <w:rPr>
          <w:rFonts w:ascii="Times New Roman" w:hAnsi="Times New Roman" w:cs="Times New Roman"/>
        </w:rPr>
        <w:t xml:space="preserve">” </w:t>
      </w:r>
      <w:r w:rsidRPr="00851CE3">
        <w:rPr>
          <w:rFonts w:ascii="Times New Roman" w:hAnsi="Times New Roman" w:cs="Times New Roman"/>
        </w:rPr>
        <w:t>Moderator (Lenovo)</w:t>
      </w:r>
      <w:bookmarkEnd w:id="7"/>
    </w:p>
    <w:sectPr w:rsidR="00093E78" w:rsidRPr="00DA4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3CC65" w14:textId="77777777" w:rsidR="005C4387" w:rsidRDefault="005C4387" w:rsidP="00CA272E">
      <w:pPr>
        <w:spacing w:after="0" w:line="240" w:lineRule="auto"/>
      </w:pPr>
      <w:r>
        <w:separator/>
      </w:r>
    </w:p>
  </w:endnote>
  <w:endnote w:type="continuationSeparator" w:id="0">
    <w:p w14:paraId="024E38AE" w14:textId="77777777" w:rsidR="005C4387" w:rsidRDefault="005C4387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030C2" w14:textId="77777777" w:rsidR="005C4387" w:rsidRDefault="005C4387" w:rsidP="00CA272E">
      <w:pPr>
        <w:spacing w:after="0" w:line="240" w:lineRule="auto"/>
      </w:pPr>
      <w:r>
        <w:separator/>
      </w:r>
    </w:p>
  </w:footnote>
  <w:footnote w:type="continuationSeparator" w:id="0">
    <w:p w14:paraId="3D18BB56" w14:textId="77777777" w:rsidR="005C4387" w:rsidRDefault="005C4387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D3F395C"/>
    <w:multiLevelType w:val="hybridMultilevel"/>
    <w:tmpl w:val="3AF67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EDFEC290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98140F"/>
    <w:multiLevelType w:val="hybridMultilevel"/>
    <w:tmpl w:val="856C2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A51367"/>
    <w:multiLevelType w:val="hybridMultilevel"/>
    <w:tmpl w:val="06681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E2FC2"/>
    <w:multiLevelType w:val="hybridMultilevel"/>
    <w:tmpl w:val="D2FA405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7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1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156A1"/>
    <w:multiLevelType w:val="hybridMultilevel"/>
    <w:tmpl w:val="376C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4245A"/>
    <w:multiLevelType w:val="hybridMultilevel"/>
    <w:tmpl w:val="8D3C9BE4"/>
    <w:lvl w:ilvl="0" w:tplc="3BD233EE">
      <w:numFmt w:val="bullet"/>
      <w:lvlText w:val=""/>
      <w:lvlJc w:val="left"/>
      <w:pPr>
        <w:ind w:left="11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"/>
  </w:num>
  <w:num w:numId="4">
    <w:abstractNumId w:val="15"/>
  </w:num>
  <w:num w:numId="5">
    <w:abstractNumId w:val="28"/>
  </w:num>
  <w:num w:numId="6">
    <w:abstractNumId w:val="5"/>
  </w:num>
  <w:num w:numId="7">
    <w:abstractNumId w:val="23"/>
  </w:num>
  <w:num w:numId="8">
    <w:abstractNumId w:val="21"/>
  </w:num>
  <w:num w:numId="9">
    <w:abstractNumId w:val="1"/>
  </w:num>
  <w:num w:numId="10">
    <w:abstractNumId w:val="10"/>
  </w:num>
  <w:num w:numId="11">
    <w:abstractNumId w:val="9"/>
  </w:num>
  <w:num w:numId="12">
    <w:abstractNumId w:val="17"/>
  </w:num>
  <w:num w:numId="13">
    <w:abstractNumId w:val="16"/>
  </w:num>
  <w:num w:numId="14">
    <w:abstractNumId w:val="20"/>
  </w:num>
  <w:num w:numId="15">
    <w:abstractNumId w:val="3"/>
  </w:num>
  <w:num w:numId="16">
    <w:abstractNumId w:val="13"/>
  </w:num>
  <w:num w:numId="17">
    <w:abstractNumId w:val="26"/>
  </w:num>
  <w:num w:numId="18">
    <w:abstractNumId w:val="25"/>
  </w:num>
  <w:num w:numId="19">
    <w:abstractNumId w:val="18"/>
  </w:num>
  <w:num w:numId="20">
    <w:abstractNumId w:val="6"/>
  </w:num>
  <w:num w:numId="21">
    <w:abstractNumId w:val="6"/>
  </w:num>
  <w:num w:numId="22">
    <w:abstractNumId w:val="22"/>
  </w:num>
  <w:num w:numId="23">
    <w:abstractNumId w:val="24"/>
  </w:num>
  <w:num w:numId="24">
    <w:abstractNumId w:val="12"/>
  </w:num>
  <w:num w:numId="25">
    <w:abstractNumId w:val="11"/>
  </w:num>
  <w:num w:numId="26">
    <w:abstractNumId w:val="8"/>
  </w:num>
  <w:num w:numId="27">
    <w:abstractNumId w:val="30"/>
  </w:num>
  <w:num w:numId="28">
    <w:abstractNumId w:val="14"/>
  </w:num>
  <w:num w:numId="29">
    <w:abstractNumId w:val="27"/>
  </w:num>
  <w:num w:numId="30">
    <w:abstractNumId w:val="0"/>
  </w:num>
  <w:num w:numId="31">
    <w:abstractNumId w:val="4"/>
  </w:num>
  <w:num w:numId="32">
    <w:abstractNumId w:val="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05DD9"/>
    <w:rsid w:val="0001211B"/>
    <w:rsid w:val="000127C2"/>
    <w:rsid w:val="00022DB3"/>
    <w:rsid w:val="00025F5B"/>
    <w:rsid w:val="000339AD"/>
    <w:rsid w:val="00033A31"/>
    <w:rsid w:val="000378B8"/>
    <w:rsid w:val="00041FB4"/>
    <w:rsid w:val="0004767F"/>
    <w:rsid w:val="00051C93"/>
    <w:rsid w:val="000558C5"/>
    <w:rsid w:val="00057F86"/>
    <w:rsid w:val="00061523"/>
    <w:rsid w:val="000635A9"/>
    <w:rsid w:val="00065ECC"/>
    <w:rsid w:val="0007004B"/>
    <w:rsid w:val="00070999"/>
    <w:rsid w:val="0007190C"/>
    <w:rsid w:val="000805DC"/>
    <w:rsid w:val="00085D56"/>
    <w:rsid w:val="00091A0E"/>
    <w:rsid w:val="00093E78"/>
    <w:rsid w:val="000944A1"/>
    <w:rsid w:val="000A2D5A"/>
    <w:rsid w:val="000A3694"/>
    <w:rsid w:val="000B1B2B"/>
    <w:rsid w:val="000B2905"/>
    <w:rsid w:val="000B2A2E"/>
    <w:rsid w:val="000B5517"/>
    <w:rsid w:val="000B5947"/>
    <w:rsid w:val="000C092B"/>
    <w:rsid w:val="000D0C7A"/>
    <w:rsid w:val="000D0EBE"/>
    <w:rsid w:val="000D31FF"/>
    <w:rsid w:val="000D784F"/>
    <w:rsid w:val="000E7A4B"/>
    <w:rsid w:val="00104034"/>
    <w:rsid w:val="0010577F"/>
    <w:rsid w:val="001058D5"/>
    <w:rsid w:val="00106D06"/>
    <w:rsid w:val="001163AE"/>
    <w:rsid w:val="001179AC"/>
    <w:rsid w:val="00117DEA"/>
    <w:rsid w:val="00122B69"/>
    <w:rsid w:val="00134C69"/>
    <w:rsid w:val="00136DC5"/>
    <w:rsid w:val="0013728A"/>
    <w:rsid w:val="001407F2"/>
    <w:rsid w:val="00145015"/>
    <w:rsid w:val="0015024B"/>
    <w:rsid w:val="0015328D"/>
    <w:rsid w:val="00163910"/>
    <w:rsid w:val="00163A10"/>
    <w:rsid w:val="00163F21"/>
    <w:rsid w:val="0016555B"/>
    <w:rsid w:val="0017077C"/>
    <w:rsid w:val="00173150"/>
    <w:rsid w:val="00175189"/>
    <w:rsid w:val="001845AD"/>
    <w:rsid w:val="00185803"/>
    <w:rsid w:val="001858D4"/>
    <w:rsid w:val="00186070"/>
    <w:rsid w:val="00187795"/>
    <w:rsid w:val="001877A9"/>
    <w:rsid w:val="00192BFC"/>
    <w:rsid w:val="00192D78"/>
    <w:rsid w:val="001943DD"/>
    <w:rsid w:val="001A40E3"/>
    <w:rsid w:val="001A5EC2"/>
    <w:rsid w:val="001A6238"/>
    <w:rsid w:val="001D1FFE"/>
    <w:rsid w:val="001E1B0B"/>
    <w:rsid w:val="001E2E6E"/>
    <w:rsid w:val="001E40E4"/>
    <w:rsid w:val="001F0AF2"/>
    <w:rsid w:val="001F447B"/>
    <w:rsid w:val="001F7221"/>
    <w:rsid w:val="002124DD"/>
    <w:rsid w:val="002218C4"/>
    <w:rsid w:val="0022782F"/>
    <w:rsid w:val="0023338E"/>
    <w:rsid w:val="00234D9C"/>
    <w:rsid w:val="0024246C"/>
    <w:rsid w:val="0024426C"/>
    <w:rsid w:val="00246018"/>
    <w:rsid w:val="00247D95"/>
    <w:rsid w:val="00255689"/>
    <w:rsid w:val="002625EA"/>
    <w:rsid w:val="00276155"/>
    <w:rsid w:val="00282592"/>
    <w:rsid w:val="00285260"/>
    <w:rsid w:val="00285549"/>
    <w:rsid w:val="00285BCA"/>
    <w:rsid w:val="002860A2"/>
    <w:rsid w:val="00287E61"/>
    <w:rsid w:val="002929F9"/>
    <w:rsid w:val="00294CB8"/>
    <w:rsid w:val="002959A8"/>
    <w:rsid w:val="0029690E"/>
    <w:rsid w:val="002A0288"/>
    <w:rsid w:val="002A416A"/>
    <w:rsid w:val="002A75F4"/>
    <w:rsid w:val="002B29C4"/>
    <w:rsid w:val="002B65CF"/>
    <w:rsid w:val="002C2043"/>
    <w:rsid w:val="002D1A3F"/>
    <w:rsid w:val="002D6555"/>
    <w:rsid w:val="002E061E"/>
    <w:rsid w:val="002E6243"/>
    <w:rsid w:val="002E78B4"/>
    <w:rsid w:val="002F1672"/>
    <w:rsid w:val="003003F6"/>
    <w:rsid w:val="00300A9A"/>
    <w:rsid w:val="00300D61"/>
    <w:rsid w:val="0030756F"/>
    <w:rsid w:val="003079A6"/>
    <w:rsid w:val="00320C73"/>
    <w:rsid w:val="0032198E"/>
    <w:rsid w:val="0032754D"/>
    <w:rsid w:val="00330E4B"/>
    <w:rsid w:val="003332EE"/>
    <w:rsid w:val="00336B53"/>
    <w:rsid w:val="0034084D"/>
    <w:rsid w:val="00345E13"/>
    <w:rsid w:val="00346D81"/>
    <w:rsid w:val="00351D4B"/>
    <w:rsid w:val="003549B4"/>
    <w:rsid w:val="00356E98"/>
    <w:rsid w:val="00364C66"/>
    <w:rsid w:val="00366C0D"/>
    <w:rsid w:val="003746DD"/>
    <w:rsid w:val="0037520B"/>
    <w:rsid w:val="00381132"/>
    <w:rsid w:val="00383391"/>
    <w:rsid w:val="0038642C"/>
    <w:rsid w:val="00393B45"/>
    <w:rsid w:val="00395117"/>
    <w:rsid w:val="003A58B0"/>
    <w:rsid w:val="003A5967"/>
    <w:rsid w:val="003A725F"/>
    <w:rsid w:val="003B44F0"/>
    <w:rsid w:val="003B7968"/>
    <w:rsid w:val="003D1AB8"/>
    <w:rsid w:val="003D5D5E"/>
    <w:rsid w:val="003E33F8"/>
    <w:rsid w:val="003F6109"/>
    <w:rsid w:val="003F7CCC"/>
    <w:rsid w:val="00400735"/>
    <w:rsid w:val="00414822"/>
    <w:rsid w:val="00415419"/>
    <w:rsid w:val="0041689E"/>
    <w:rsid w:val="00431775"/>
    <w:rsid w:val="00437FCB"/>
    <w:rsid w:val="00446BBA"/>
    <w:rsid w:val="00450CDC"/>
    <w:rsid w:val="00472961"/>
    <w:rsid w:val="004761C5"/>
    <w:rsid w:val="00476AFD"/>
    <w:rsid w:val="00483C6B"/>
    <w:rsid w:val="00485190"/>
    <w:rsid w:val="004A29F8"/>
    <w:rsid w:val="004A4703"/>
    <w:rsid w:val="004A52FB"/>
    <w:rsid w:val="004A6756"/>
    <w:rsid w:val="004E0004"/>
    <w:rsid w:val="004E2EA5"/>
    <w:rsid w:val="004F0E99"/>
    <w:rsid w:val="004F22AE"/>
    <w:rsid w:val="004F539F"/>
    <w:rsid w:val="004F7C5F"/>
    <w:rsid w:val="00500474"/>
    <w:rsid w:val="005007B2"/>
    <w:rsid w:val="00510AC1"/>
    <w:rsid w:val="00511EBC"/>
    <w:rsid w:val="005134A5"/>
    <w:rsid w:val="00517946"/>
    <w:rsid w:val="00522C40"/>
    <w:rsid w:val="00523117"/>
    <w:rsid w:val="0053092D"/>
    <w:rsid w:val="00531A4B"/>
    <w:rsid w:val="0053422C"/>
    <w:rsid w:val="00534A55"/>
    <w:rsid w:val="0053569C"/>
    <w:rsid w:val="00537717"/>
    <w:rsid w:val="005401A6"/>
    <w:rsid w:val="00540BA4"/>
    <w:rsid w:val="00541180"/>
    <w:rsid w:val="00541442"/>
    <w:rsid w:val="00541AB4"/>
    <w:rsid w:val="005426A7"/>
    <w:rsid w:val="00542D6A"/>
    <w:rsid w:val="00544575"/>
    <w:rsid w:val="005517B1"/>
    <w:rsid w:val="00554570"/>
    <w:rsid w:val="00555485"/>
    <w:rsid w:val="0056200A"/>
    <w:rsid w:val="0056470C"/>
    <w:rsid w:val="005717B2"/>
    <w:rsid w:val="00580C11"/>
    <w:rsid w:val="00581FC7"/>
    <w:rsid w:val="00582F95"/>
    <w:rsid w:val="00585E57"/>
    <w:rsid w:val="005915E8"/>
    <w:rsid w:val="005A12D9"/>
    <w:rsid w:val="005A2911"/>
    <w:rsid w:val="005A321E"/>
    <w:rsid w:val="005A488D"/>
    <w:rsid w:val="005A5D47"/>
    <w:rsid w:val="005B28B0"/>
    <w:rsid w:val="005C03D5"/>
    <w:rsid w:val="005C35D6"/>
    <w:rsid w:val="005C4387"/>
    <w:rsid w:val="005C4A17"/>
    <w:rsid w:val="005C688B"/>
    <w:rsid w:val="005D3EE6"/>
    <w:rsid w:val="005D6F9B"/>
    <w:rsid w:val="006000A9"/>
    <w:rsid w:val="00600E7B"/>
    <w:rsid w:val="00603B9D"/>
    <w:rsid w:val="006206D8"/>
    <w:rsid w:val="0062380C"/>
    <w:rsid w:val="00623BFE"/>
    <w:rsid w:val="00623DE1"/>
    <w:rsid w:val="0062548D"/>
    <w:rsid w:val="00625FB9"/>
    <w:rsid w:val="006311DC"/>
    <w:rsid w:val="0064369D"/>
    <w:rsid w:val="00652426"/>
    <w:rsid w:val="00657706"/>
    <w:rsid w:val="00663A5A"/>
    <w:rsid w:val="00667F47"/>
    <w:rsid w:val="00674118"/>
    <w:rsid w:val="006840E4"/>
    <w:rsid w:val="00684266"/>
    <w:rsid w:val="006927C8"/>
    <w:rsid w:val="00692F80"/>
    <w:rsid w:val="006A31A3"/>
    <w:rsid w:val="006B195F"/>
    <w:rsid w:val="006B1F83"/>
    <w:rsid w:val="006C413B"/>
    <w:rsid w:val="006D1653"/>
    <w:rsid w:val="006D33AF"/>
    <w:rsid w:val="006E5E23"/>
    <w:rsid w:val="0072395D"/>
    <w:rsid w:val="00725209"/>
    <w:rsid w:val="00726CBC"/>
    <w:rsid w:val="00743564"/>
    <w:rsid w:val="00751A32"/>
    <w:rsid w:val="00753D2C"/>
    <w:rsid w:val="00762E1E"/>
    <w:rsid w:val="00764CCB"/>
    <w:rsid w:val="00773D13"/>
    <w:rsid w:val="00775E2B"/>
    <w:rsid w:val="00776A54"/>
    <w:rsid w:val="007808B8"/>
    <w:rsid w:val="0078334C"/>
    <w:rsid w:val="007837F2"/>
    <w:rsid w:val="00783FCC"/>
    <w:rsid w:val="00784ED4"/>
    <w:rsid w:val="0079107C"/>
    <w:rsid w:val="00792045"/>
    <w:rsid w:val="00793B3B"/>
    <w:rsid w:val="007A0793"/>
    <w:rsid w:val="007A5E45"/>
    <w:rsid w:val="007A7A49"/>
    <w:rsid w:val="007A7CFB"/>
    <w:rsid w:val="007B55D7"/>
    <w:rsid w:val="007B946E"/>
    <w:rsid w:val="007C2B79"/>
    <w:rsid w:val="007C72D0"/>
    <w:rsid w:val="007E20BA"/>
    <w:rsid w:val="007E5215"/>
    <w:rsid w:val="007F41A8"/>
    <w:rsid w:val="007F4B90"/>
    <w:rsid w:val="0080719B"/>
    <w:rsid w:val="008071EC"/>
    <w:rsid w:val="00807317"/>
    <w:rsid w:val="00810854"/>
    <w:rsid w:val="00813C97"/>
    <w:rsid w:val="00821327"/>
    <w:rsid w:val="00823205"/>
    <w:rsid w:val="00825727"/>
    <w:rsid w:val="00830C27"/>
    <w:rsid w:val="00834B94"/>
    <w:rsid w:val="00841D7B"/>
    <w:rsid w:val="00846FBA"/>
    <w:rsid w:val="00847ECE"/>
    <w:rsid w:val="00851CE3"/>
    <w:rsid w:val="00852032"/>
    <w:rsid w:val="0086584E"/>
    <w:rsid w:val="00872331"/>
    <w:rsid w:val="00875655"/>
    <w:rsid w:val="008766B4"/>
    <w:rsid w:val="008810C8"/>
    <w:rsid w:val="00882AB8"/>
    <w:rsid w:val="0088427D"/>
    <w:rsid w:val="00885881"/>
    <w:rsid w:val="00886CA4"/>
    <w:rsid w:val="00886E2A"/>
    <w:rsid w:val="0089208F"/>
    <w:rsid w:val="00894C07"/>
    <w:rsid w:val="008A585A"/>
    <w:rsid w:val="008A58B8"/>
    <w:rsid w:val="008B0088"/>
    <w:rsid w:val="008B443E"/>
    <w:rsid w:val="008C03BE"/>
    <w:rsid w:val="008C149D"/>
    <w:rsid w:val="008D53A9"/>
    <w:rsid w:val="008D6010"/>
    <w:rsid w:val="008E2DCC"/>
    <w:rsid w:val="008E6A3B"/>
    <w:rsid w:val="008F406B"/>
    <w:rsid w:val="008F56F3"/>
    <w:rsid w:val="008F705E"/>
    <w:rsid w:val="00903298"/>
    <w:rsid w:val="009079AD"/>
    <w:rsid w:val="00915998"/>
    <w:rsid w:val="009210CD"/>
    <w:rsid w:val="0092132C"/>
    <w:rsid w:val="00923680"/>
    <w:rsid w:val="00930CF8"/>
    <w:rsid w:val="0093400F"/>
    <w:rsid w:val="009365C9"/>
    <w:rsid w:val="00954DF0"/>
    <w:rsid w:val="009626CA"/>
    <w:rsid w:val="009747CC"/>
    <w:rsid w:val="00974F1E"/>
    <w:rsid w:val="0097622F"/>
    <w:rsid w:val="009776D0"/>
    <w:rsid w:val="00985B4F"/>
    <w:rsid w:val="009909FE"/>
    <w:rsid w:val="009925FA"/>
    <w:rsid w:val="009936A8"/>
    <w:rsid w:val="00996158"/>
    <w:rsid w:val="009A08E7"/>
    <w:rsid w:val="009A3310"/>
    <w:rsid w:val="009A669B"/>
    <w:rsid w:val="009A77AB"/>
    <w:rsid w:val="009B2231"/>
    <w:rsid w:val="009B66BD"/>
    <w:rsid w:val="009B6C15"/>
    <w:rsid w:val="009C260A"/>
    <w:rsid w:val="009D0FBF"/>
    <w:rsid w:val="009F5CA5"/>
    <w:rsid w:val="009F6602"/>
    <w:rsid w:val="00A13A67"/>
    <w:rsid w:val="00A172A8"/>
    <w:rsid w:val="00A207FD"/>
    <w:rsid w:val="00A21964"/>
    <w:rsid w:val="00A224FD"/>
    <w:rsid w:val="00A244F9"/>
    <w:rsid w:val="00A247C0"/>
    <w:rsid w:val="00A25E85"/>
    <w:rsid w:val="00A31ACD"/>
    <w:rsid w:val="00A34DCF"/>
    <w:rsid w:val="00A37850"/>
    <w:rsid w:val="00A5094A"/>
    <w:rsid w:val="00A5189A"/>
    <w:rsid w:val="00A52D45"/>
    <w:rsid w:val="00A5429D"/>
    <w:rsid w:val="00A5431E"/>
    <w:rsid w:val="00A5576A"/>
    <w:rsid w:val="00A557A0"/>
    <w:rsid w:val="00A619E7"/>
    <w:rsid w:val="00A7757D"/>
    <w:rsid w:val="00A828CA"/>
    <w:rsid w:val="00A84AFD"/>
    <w:rsid w:val="00A94330"/>
    <w:rsid w:val="00AA2991"/>
    <w:rsid w:val="00AA6B52"/>
    <w:rsid w:val="00AA7849"/>
    <w:rsid w:val="00AC794B"/>
    <w:rsid w:val="00AC7DB2"/>
    <w:rsid w:val="00AD394F"/>
    <w:rsid w:val="00AD6E41"/>
    <w:rsid w:val="00AF22B0"/>
    <w:rsid w:val="00AF38A1"/>
    <w:rsid w:val="00B034D5"/>
    <w:rsid w:val="00B07C14"/>
    <w:rsid w:val="00B1099F"/>
    <w:rsid w:val="00B13081"/>
    <w:rsid w:val="00B1798A"/>
    <w:rsid w:val="00B24853"/>
    <w:rsid w:val="00B264F7"/>
    <w:rsid w:val="00B32C8D"/>
    <w:rsid w:val="00B3468E"/>
    <w:rsid w:val="00B37B7D"/>
    <w:rsid w:val="00B46AB9"/>
    <w:rsid w:val="00B47909"/>
    <w:rsid w:val="00B50355"/>
    <w:rsid w:val="00B534AF"/>
    <w:rsid w:val="00B609BD"/>
    <w:rsid w:val="00B62A07"/>
    <w:rsid w:val="00B66B69"/>
    <w:rsid w:val="00B67F8A"/>
    <w:rsid w:val="00B73B39"/>
    <w:rsid w:val="00B7437E"/>
    <w:rsid w:val="00B7566B"/>
    <w:rsid w:val="00B774B5"/>
    <w:rsid w:val="00B8026B"/>
    <w:rsid w:val="00B94D4B"/>
    <w:rsid w:val="00B95414"/>
    <w:rsid w:val="00B96F12"/>
    <w:rsid w:val="00BA0055"/>
    <w:rsid w:val="00BA041C"/>
    <w:rsid w:val="00BB34B7"/>
    <w:rsid w:val="00BB4B04"/>
    <w:rsid w:val="00BB5F0B"/>
    <w:rsid w:val="00BB6A9D"/>
    <w:rsid w:val="00BB78A6"/>
    <w:rsid w:val="00BC0B5F"/>
    <w:rsid w:val="00BC1873"/>
    <w:rsid w:val="00BC29BE"/>
    <w:rsid w:val="00BC3959"/>
    <w:rsid w:val="00BC4744"/>
    <w:rsid w:val="00BC5193"/>
    <w:rsid w:val="00BC5B6F"/>
    <w:rsid w:val="00BC6946"/>
    <w:rsid w:val="00BE192B"/>
    <w:rsid w:val="00BF2193"/>
    <w:rsid w:val="00BF5776"/>
    <w:rsid w:val="00C033FA"/>
    <w:rsid w:val="00C1122D"/>
    <w:rsid w:val="00C15E54"/>
    <w:rsid w:val="00C26161"/>
    <w:rsid w:val="00C3332B"/>
    <w:rsid w:val="00C3484E"/>
    <w:rsid w:val="00C35530"/>
    <w:rsid w:val="00C40DDD"/>
    <w:rsid w:val="00C42CC3"/>
    <w:rsid w:val="00C42F8D"/>
    <w:rsid w:val="00C51F82"/>
    <w:rsid w:val="00C55709"/>
    <w:rsid w:val="00C56058"/>
    <w:rsid w:val="00C56C9B"/>
    <w:rsid w:val="00C57A26"/>
    <w:rsid w:val="00C60533"/>
    <w:rsid w:val="00C7023F"/>
    <w:rsid w:val="00C70939"/>
    <w:rsid w:val="00C74BF1"/>
    <w:rsid w:val="00C837BE"/>
    <w:rsid w:val="00C83AE1"/>
    <w:rsid w:val="00C939D0"/>
    <w:rsid w:val="00C972CF"/>
    <w:rsid w:val="00CA0F56"/>
    <w:rsid w:val="00CA272E"/>
    <w:rsid w:val="00CC2E92"/>
    <w:rsid w:val="00CD5945"/>
    <w:rsid w:val="00CE3990"/>
    <w:rsid w:val="00CE6D61"/>
    <w:rsid w:val="00CF1FC6"/>
    <w:rsid w:val="00CF2B32"/>
    <w:rsid w:val="00D0077D"/>
    <w:rsid w:val="00D06353"/>
    <w:rsid w:val="00D06534"/>
    <w:rsid w:val="00D10CC4"/>
    <w:rsid w:val="00D132E2"/>
    <w:rsid w:val="00D2058A"/>
    <w:rsid w:val="00D26028"/>
    <w:rsid w:val="00D31E12"/>
    <w:rsid w:val="00D34199"/>
    <w:rsid w:val="00D344DD"/>
    <w:rsid w:val="00D37DF8"/>
    <w:rsid w:val="00D41BC0"/>
    <w:rsid w:val="00D45B3E"/>
    <w:rsid w:val="00D52AFA"/>
    <w:rsid w:val="00D61691"/>
    <w:rsid w:val="00D648AB"/>
    <w:rsid w:val="00D661A0"/>
    <w:rsid w:val="00D82CA5"/>
    <w:rsid w:val="00D96AC8"/>
    <w:rsid w:val="00DA2422"/>
    <w:rsid w:val="00DA4668"/>
    <w:rsid w:val="00DA4BD7"/>
    <w:rsid w:val="00DB1384"/>
    <w:rsid w:val="00DB17F3"/>
    <w:rsid w:val="00DB5643"/>
    <w:rsid w:val="00DC5F71"/>
    <w:rsid w:val="00DD2B2D"/>
    <w:rsid w:val="00DD406C"/>
    <w:rsid w:val="00DD4852"/>
    <w:rsid w:val="00DE6C77"/>
    <w:rsid w:val="00DE7AC8"/>
    <w:rsid w:val="00DF27FF"/>
    <w:rsid w:val="00DF3354"/>
    <w:rsid w:val="00DF52AD"/>
    <w:rsid w:val="00E007CA"/>
    <w:rsid w:val="00E05452"/>
    <w:rsid w:val="00E072D0"/>
    <w:rsid w:val="00E1358A"/>
    <w:rsid w:val="00E16CAB"/>
    <w:rsid w:val="00E346C8"/>
    <w:rsid w:val="00E438FF"/>
    <w:rsid w:val="00E459E7"/>
    <w:rsid w:val="00E45B4D"/>
    <w:rsid w:val="00E5308F"/>
    <w:rsid w:val="00E5400E"/>
    <w:rsid w:val="00E604B0"/>
    <w:rsid w:val="00E66D78"/>
    <w:rsid w:val="00E67C57"/>
    <w:rsid w:val="00E70535"/>
    <w:rsid w:val="00E76103"/>
    <w:rsid w:val="00E81B35"/>
    <w:rsid w:val="00E82773"/>
    <w:rsid w:val="00E83518"/>
    <w:rsid w:val="00E861BB"/>
    <w:rsid w:val="00E86C44"/>
    <w:rsid w:val="00E87DE4"/>
    <w:rsid w:val="00E91315"/>
    <w:rsid w:val="00E9236B"/>
    <w:rsid w:val="00E93034"/>
    <w:rsid w:val="00EA2943"/>
    <w:rsid w:val="00EA7886"/>
    <w:rsid w:val="00EB340C"/>
    <w:rsid w:val="00EB55C3"/>
    <w:rsid w:val="00EB64DF"/>
    <w:rsid w:val="00EB67FE"/>
    <w:rsid w:val="00EC6241"/>
    <w:rsid w:val="00ED14F7"/>
    <w:rsid w:val="00ED3315"/>
    <w:rsid w:val="00ED3A14"/>
    <w:rsid w:val="00ED48AC"/>
    <w:rsid w:val="00EE79C7"/>
    <w:rsid w:val="00EF1541"/>
    <w:rsid w:val="00F01D0E"/>
    <w:rsid w:val="00F03487"/>
    <w:rsid w:val="00F0555E"/>
    <w:rsid w:val="00F07D34"/>
    <w:rsid w:val="00F13354"/>
    <w:rsid w:val="00F179D0"/>
    <w:rsid w:val="00F21003"/>
    <w:rsid w:val="00F21CF5"/>
    <w:rsid w:val="00F25177"/>
    <w:rsid w:val="00F27FC0"/>
    <w:rsid w:val="00F33DCF"/>
    <w:rsid w:val="00F34A32"/>
    <w:rsid w:val="00F5148D"/>
    <w:rsid w:val="00F5743F"/>
    <w:rsid w:val="00F6018B"/>
    <w:rsid w:val="00F679D0"/>
    <w:rsid w:val="00F771A0"/>
    <w:rsid w:val="00F80B53"/>
    <w:rsid w:val="00F82B33"/>
    <w:rsid w:val="00F837A6"/>
    <w:rsid w:val="00F847FD"/>
    <w:rsid w:val="00F863FA"/>
    <w:rsid w:val="00F87F7E"/>
    <w:rsid w:val="00F96608"/>
    <w:rsid w:val="00FA5235"/>
    <w:rsid w:val="00FB080F"/>
    <w:rsid w:val="00FB1B43"/>
    <w:rsid w:val="00FB7E6A"/>
    <w:rsid w:val="00FB7FAC"/>
    <w:rsid w:val="00FC25C2"/>
    <w:rsid w:val="00FC5980"/>
    <w:rsid w:val="00FD0481"/>
    <w:rsid w:val="00FE0662"/>
    <w:rsid w:val="00FE42D0"/>
    <w:rsid w:val="00FE45ED"/>
    <w:rsid w:val="00FF3BCF"/>
    <w:rsid w:val="00FF4DC5"/>
    <w:rsid w:val="00FF7B8B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C4B221CA-D699-4601-9C64-D420A26F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F56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3BF" w:themeFill="background1" w:themeFillShade="F2"/>
      </w:tcPr>
    </w:tblStylePr>
    <w:tblStylePr w:type="band1Horz">
      <w:tblPr/>
      <w:tcPr>
        <w:shd w:val="clear" w:color="auto" w:fill="BAE3BF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Task Body,列,列表段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iPriority w:val="99"/>
    <w:semiHidden/>
    <w:unhideWhenUsed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7A97B-51E6-48E6-BB74-D9433DD4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1663</Words>
  <Characters>9483</Characters>
  <Application>Microsoft Office Word</Application>
  <DocSecurity>0</DocSecurity>
  <Lines>79</Lines>
  <Paragraphs>22</Paragraphs>
  <ScaleCrop>false</ScaleCrop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谷俊嵘</cp:lastModifiedBy>
  <cp:revision>28</cp:revision>
  <dcterms:created xsi:type="dcterms:W3CDTF">2022-02-09T00:57:00Z</dcterms:created>
  <dcterms:modified xsi:type="dcterms:W3CDTF">2022-02-14T09:09:00Z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